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2B" w:rsidRPr="001C552B" w:rsidRDefault="001C552B" w:rsidP="00FC4EBC">
      <w:pPr>
        <w:spacing w:line="480" w:lineRule="auto"/>
        <w:jc w:val="center"/>
        <w:rPr>
          <w:rFonts w:ascii="黑体" w:eastAsia="黑体" w:hAnsi="黑体" w:hint="eastAsia"/>
          <w:sz w:val="44"/>
          <w:szCs w:val="44"/>
        </w:rPr>
      </w:pPr>
      <w:bookmarkStart w:id="0" w:name="OLE_LINK1"/>
      <w:r w:rsidRPr="001C552B">
        <w:rPr>
          <w:rFonts w:ascii="黑体" w:eastAsia="黑体" w:hAnsi="黑体" w:hint="eastAsia"/>
          <w:sz w:val="44"/>
          <w:szCs w:val="44"/>
        </w:rPr>
        <w:t>关于对《江苏省房屋建筑和市政基础设施工程监理招标评标办法（试行）》进行调整的通知</w:t>
      </w:r>
    </w:p>
    <w:p w:rsidR="001C552B" w:rsidRDefault="001C552B" w:rsidP="00FC4EBC">
      <w:pPr>
        <w:spacing w:line="480" w:lineRule="auto"/>
        <w:ind w:firstLineChars="200" w:firstLine="480"/>
        <w:jc w:val="center"/>
        <w:rPr>
          <w:rFonts w:asciiTheme="minorEastAsia" w:hAnsiTheme="minorEastAsia" w:hint="eastAsia"/>
          <w:sz w:val="24"/>
        </w:rPr>
      </w:pPr>
    </w:p>
    <w:p w:rsidR="001C552B" w:rsidRPr="001C552B" w:rsidRDefault="001C552B" w:rsidP="001C552B">
      <w:pPr>
        <w:spacing w:line="480" w:lineRule="auto"/>
        <w:ind w:firstLineChars="200" w:firstLine="480"/>
        <w:jc w:val="center"/>
        <w:rPr>
          <w:rFonts w:asciiTheme="minorEastAsia" w:hAnsiTheme="minorEastAsia" w:hint="eastAsia"/>
          <w:sz w:val="24"/>
        </w:rPr>
      </w:pPr>
      <w:r w:rsidRPr="001C552B">
        <w:rPr>
          <w:rFonts w:asciiTheme="minorEastAsia" w:hAnsiTheme="minorEastAsia" w:hint="eastAsia"/>
          <w:sz w:val="24"/>
        </w:rPr>
        <w:t>苏建招办（2015） 11号</w:t>
      </w:r>
    </w:p>
    <w:p w:rsidR="001C552B" w:rsidRPr="001C552B" w:rsidRDefault="001C552B" w:rsidP="001C552B">
      <w:pPr>
        <w:spacing w:line="480" w:lineRule="auto"/>
        <w:ind w:firstLineChars="200" w:firstLine="480"/>
        <w:rPr>
          <w:rFonts w:asciiTheme="minorEastAsia" w:hAnsiTheme="minorEastAsia"/>
          <w:sz w:val="24"/>
        </w:rPr>
      </w:pPr>
    </w:p>
    <w:p w:rsidR="001C552B" w:rsidRPr="001C552B" w:rsidRDefault="001C552B" w:rsidP="001C552B">
      <w:pPr>
        <w:spacing w:line="480" w:lineRule="auto"/>
        <w:rPr>
          <w:rFonts w:asciiTheme="minorEastAsia" w:hAnsiTheme="minorEastAsia" w:hint="eastAsia"/>
          <w:sz w:val="24"/>
        </w:rPr>
      </w:pPr>
      <w:r w:rsidRPr="001C552B">
        <w:rPr>
          <w:rFonts w:asciiTheme="minorEastAsia" w:hAnsiTheme="minorEastAsia" w:hint="eastAsia"/>
          <w:sz w:val="24"/>
        </w:rPr>
        <w:t>各省辖市招标办（处）、交易中心，苏州工业园区、张家港保税区、苏州宿迁工业园区、昆山市、泰兴市、沭阳县招标办、交易中心：</w:t>
      </w:r>
    </w:p>
    <w:p w:rsidR="001C552B" w:rsidRPr="001C552B" w:rsidRDefault="001C552B" w:rsidP="001C552B">
      <w:pPr>
        <w:spacing w:line="48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1C552B">
        <w:rPr>
          <w:rFonts w:asciiTheme="minorEastAsia" w:hAnsiTheme="minorEastAsia" w:hint="eastAsia"/>
          <w:sz w:val="24"/>
        </w:rPr>
        <w:t>为维护正常的市场秩序，保障市场主体合法权益，防止串通涨价、恶意压价等欺诈行为，根据国家发展改革委《关于进一步放开建设项目专业服务价格的通知》（</w:t>
      </w:r>
      <w:proofErr w:type="gramStart"/>
      <w:r w:rsidRPr="001C552B">
        <w:rPr>
          <w:rFonts w:asciiTheme="minorEastAsia" w:hAnsiTheme="minorEastAsia" w:hint="eastAsia"/>
          <w:sz w:val="24"/>
        </w:rPr>
        <w:t>发改价格</w:t>
      </w:r>
      <w:proofErr w:type="gramEnd"/>
      <w:r w:rsidRPr="001C552B">
        <w:rPr>
          <w:rFonts w:asciiTheme="minorEastAsia" w:hAnsiTheme="minorEastAsia" w:hint="eastAsia"/>
          <w:sz w:val="24"/>
        </w:rPr>
        <w:t>（2015） 299号）等规定，对苏建招办[2014] 8号文附件七《江苏省房屋建筑和市政基础设施工程监理招标评标办法（试行）》进行如下调整：</w:t>
      </w:r>
    </w:p>
    <w:p w:rsidR="001C552B" w:rsidRPr="001C552B" w:rsidRDefault="001C552B" w:rsidP="001C552B">
      <w:pPr>
        <w:spacing w:line="48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1C552B">
        <w:rPr>
          <w:rFonts w:asciiTheme="minorEastAsia" w:hAnsiTheme="minorEastAsia" w:hint="eastAsia"/>
          <w:sz w:val="24"/>
        </w:rPr>
        <w:t>1、第六条（一）投标报价中对投标报价的评审增加下列第四种方法：</w:t>
      </w:r>
    </w:p>
    <w:p w:rsidR="001C552B" w:rsidRPr="001C552B" w:rsidRDefault="001C552B" w:rsidP="001C552B">
      <w:pPr>
        <w:spacing w:line="48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1C552B">
        <w:rPr>
          <w:rFonts w:asciiTheme="minorEastAsia" w:hAnsiTheme="minorEastAsia" w:hint="eastAsia"/>
          <w:sz w:val="24"/>
        </w:rPr>
        <w:t>方法四：以有效投标文件的投标报价算术平均值为A，最高投标限价为B，则：评标基准价=A×Q1+B×Q2   Q2=1-Q1，Q1的取值范围为10%，15%，20%，25%，30%；Q1值在开标前由投标人推选的代表随机抽取确定。评标价等于评标基准价的得满分；偏离评标基准价的相应扣减得分。</w:t>
      </w:r>
    </w:p>
    <w:p w:rsidR="001C552B" w:rsidRPr="001C552B" w:rsidRDefault="001C552B" w:rsidP="001C552B">
      <w:pPr>
        <w:spacing w:line="48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1C552B">
        <w:rPr>
          <w:rFonts w:asciiTheme="minorEastAsia" w:hAnsiTheme="minorEastAsia" w:hint="eastAsia"/>
          <w:sz w:val="24"/>
        </w:rPr>
        <w:t>招标人可以</w:t>
      </w:r>
      <w:proofErr w:type="gramStart"/>
      <w:r w:rsidRPr="001C552B">
        <w:rPr>
          <w:rFonts w:asciiTheme="minorEastAsia" w:hAnsiTheme="minorEastAsia" w:hint="eastAsia"/>
          <w:sz w:val="24"/>
        </w:rPr>
        <w:t>参照发改价格</w:t>
      </w:r>
      <w:proofErr w:type="gramEnd"/>
      <w:r w:rsidRPr="001C552B">
        <w:rPr>
          <w:rFonts w:asciiTheme="minorEastAsia" w:hAnsiTheme="minorEastAsia" w:hint="eastAsia"/>
          <w:sz w:val="24"/>
        </w:rPr>
        <w:t>（2007）670号文确定最高投标限价。</w:t>
      </w:r>
    </w:p>
    <w:p w:rsidR="00B21A18" w:rsidRDefault="00B21A18" w:rsidP="001C552B">
      <w:pPr>
        <w:spacing w:line="480" w:lineRule="auto"/>
        <w:ind w:firstLineChars="200" w:firstLine="480"/>
        <w:rPr>
          <w:rFonts w:asciiTheme="minorEastAsia" w:hAnsiTheme="minorEastAsia" w:hint="eastAsia"/>
          <w:sz w:val="24"/>
        </w:rPr>
      </w:pPr>
    </w:p>
    <w:p w:rsidR="001C552B" w:rsidRPr="001C552B" w:rsidRDefault="001C552B" w:rsidP="001C552B">
      <w:pPr>
        <w:spacing w:line="480" w:lineRule="auto"/>
        <w:ind w:firstLineChars="200" w:firstLine="480"/>
        <w:rPr>
          <w:rFonts w:asciiTheme="minorEastAsia" w:hAnsiTheme="minorEastAsia"/>
          <w:sz w:val="24"/>
        </w:rPr>
      </w:pPr>
      <w:r w:rsidRPr="001C552B">
        <w:rPr>
          <w:rFonts w:asciiTheme="minorEastAsia" w:hAnsiTheme="minorEastAsia"/>
          <w:sz w:val="24"/>
        </w:rPr>
        <w:t>2</w:t>
      </w:r>
      <w:r w:rsidRPr="001C552B">
        <w:rPr>
          <w:rFonts w:asciiTheme="minorEastAsia" w:hAnsiTheme="minorEastAsia" w:hint="eastAsia"/>
          <w:sz w:val="24"/>
        </w:rPr>
        <w:t>、第六条（一）投标报价说明</w:t>
      </w:r>
      <w:r w:rsidRPr="001C552B">
        <w:rPr>
          <w:rFonts w:asciiTheme="minorEastAsia" w:hAnsiTheme="minorEastAsia"/>
          <w:sz w:val="24"/>
        </w:rPr>
        <w:t>1</w:t>
      </w:r>
      <w:r w:rsidRPr="001C552B">
        <w:rPr>
          <w:rFonts w:asciiTheme="minorEastAsia" w:hAnsiTheme="minorEastAsia" w:hint="eastAsia"/>
          <w:sz w:val="24"/>
        </w:rPr>
        <w:t>中“投标报价相对评标基准价每偏离</w:t>
      </w:r>
      <w:r w:rsidRPr="001C552B">
        <w:rPr>
          <w:rFonts w:asciiTheme="minorEastAsia" w:hAnsiTheme="minorEastAsia"/>
          <w:sz w:val="24"/>
        </w:rPr>
        <w:t>1%</w:t>
      </w:r>
      <w:r w:rsidRPr="001C552B">
        <w:rPr>
          <w:rFonts w:asciiTheme="minorEastAsia" w:hAnsiTheme="minorEastAsia" w:hint="eastAsia"/>
          <w:sz w:val="24"/>
        </w:rPr>
        <w:t>，扣减的分值不低于</w:t>
      </w:r>
      <w:r w:rsidRPr="001C552B">
        <w:rPr>
          <w:rFonts w:asciiTheme="minorEastAsia" w:hAnsiTheme="minorEastAsia"/>
          <w:sz w:val="24"/>
        </w:rPr>
        <w:t>0.3</w:t>
      </w:r>
      <w:r w:rsidRPr="001C552B">
        <w:rPr>
          <w:rFonts w:asciiTheme="minorEastAsia" w:hAnsiTheme="minorEastAsia" w:hint="eastAsia"/>
          <w:sz w:val="24"/>
        </w:rPr>
        <w:t>分，……”调整为“投标报价相对评标基准价每偏离</w:t>
      </w:r>
      <w:r w:rsidRPr="001C552B">
        <w:rPr>
          <w:rFonts w:asciiTheme="minorEastAsia" w:hAnsiTheme="minorEastAsia"/>
          <w:sz w:val="24"/>
        </w:rPr>
        <w:t>1%</w:t>
      </w:r>
      <w:r w:rsidRPr="001C552B">
        <w:rPr>
          <w:rFonts w:asciiTheme="minorEastAsia" w:hAnsiTheme="minorEastAsia" w:hint="eastAsia"/>
          <w:sz w:val="24"/>
        </w:rPr>
        <w:t>，扣减</w:t>
      </w:r>
      <w:r w:rsidRPr="001C552B">
        <w:rPr>
          <w:rFonts w:asciiTheme="minorEastAsia" w:hAnsiTheme="minorEastAsia"/>
          <w:sz w:val="24"/>
        </w:rPr>
        <w:t>0. 1</w:t>
      </w:r>
      <w:r w:rsidRPr="001C552B">
        <w:rPr>
          <w:rFonts w:asciiTheme="minorEastAsia" w:eastAsia="MS Mincho" w:hAnsi="MS Mincho" w:cs="MS Mincho" w:hint="eastAsia"/>
          <w:sz w:val="24"/>
        </w:rPr>
        <w:t>〜</w:t>
      </w:r>
      <w:r w:rsidRPr="001C552B">
        <w:rPr>
          <w:rFonts w:asciiTheme="minorEastAsia" w:hAnsiTheme="minorEastAsia"/>
          <w:sz w:val="24"/>
        </w:rPr>
        <w:t>0. 3</w:t>
      </w:r>
      <w:r w:rsidRPr="001C552B">
        <w:rPr>
          <w:rFonts w:asciiTheme="minorEastAsia" w:hAnsiTheme="minorEastAsia" w:hint="eastAsia"/>
          <w:sz w:val="24"/>
        </w:rPr>
        <w:t>分，……”</w:t>
      </w:r>
    </w:p>
    <w:p w:rsidR="00B21A18" w:rsidRDefault="00B21A18" w:rsidP="001C552B">
      <w:pPr>
        <w:spacing w:line="480" w:lineRule="auto"/>
        <w:ind w:firstLineChars="200" w:firstLine="480"/>
        <w:rPr>
          <w:rFonts w:asciiTheme="minorEastAsia" w:hAnsiTheme="minorEastAsia" w:hint="eastAsia"/>
          <w:sz w:val="24"/>
        </w:rPr>
      </w:pPr>
    </w:p>
    <w:p w:rsidR="001C552B" w:rsidRPr="001C552B" w:rsidRDefault="001C552B" w:rsidP="001C552B">
      <w:pPr>
        <w:spacing w:line="48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1C552B">
        <w:rPr>
          <w:rFonts w:asciiTheme="minorEastAsia" w:hAnsiTheme="minorEastAsia" w:hint="eastAsia"/>
          <w:sz w:val="24"/>
        </w:rPr>
        <w:lastRenderedPageBreak/>
        <w:t>3、第六条（一）投标报价说明3中“评标委员会在评标报告签字后，上述方法三的评标基准价不因招投标当事人质疑、投诉、复议以及其他任何情形而改变。”，调整为“评标委员会在评标报告签字后，上述方法三、方法四的评标基准价不因招投标当事人质疑、投诉、复议以及其他任何情形而改变，但评标过程中的计算错误可作调整。”。</w:t>
      </w:r>
    </w:p>
    <w:p w:rsidR="001C552B" w:rsidRDefault="001C552B" w:rsidP="001C552B">
      <w:pPr>
        <w:spacing w:line="480" w:lineRule="auto"/>
        <w:ind w:firstLineChars="200" w:firstLine="480"/>
        <w:rPr>
          <w:rFonts w:asciiTheme="minorEastAsia" w:hAnsiTheme="minorEastAsia" w:hint="eastAsia"/>
          <w:sz w:val="24"/>
        </w:rPr>
      </w:pPr>
    </w:p>
    <w:p w:rsidR="001C552B" w:rsidRDefault="001C552B" w:rsidP="001C552B">
      <w:pPr>
        <w:spacing w:line="480" w:lineRule="auto"/>
        <w:ind w:firstLineChars="200" w:firstLine="480"/>
        <w:rPr>
          <w:rFonts w:asciiTheme="minorEastAsia" w:hAnsiTheme="minorEastAsia" w:hint="eastAsia"/>
          <w:sz w:val="24"/>
        </w:rPr>
      </w:pPr>
    </w:p>
    <w:p w:rsidR="001C552B" w:rsidRPr="001C552B" w:rsidRDefault="001C552B" w:rsidP="001C552B">
      <w:pPr>
        <w:spacing w:line="480" w:lineRule="auto"/>
        <w:ind w:firstLineChars="200" w:firstLine="480"/>
        <w:rPr>
          <w:rFonts w:asciiTheme="minorEastAsia" w:hAnsiTheme="minorEastAsia"/>
          <w:sz w:val="24"/>
        </w:rPr>
      </w:pPr>
    </w:p>
    <w:p w:rsidR="001C552B" w:rsidRPr="001C552B" w:rsidRDefault="001C552B" w:rsidP="001C552B">
      <w:pPr>
        <w:spacing w:line="480" w:lineRule="auto"/>
        <w:ind w:firstLineChars="200" w:firstLine="480"/>
        <w:jc w:val="right"/>
        <w:rPr>
          <w:rFonts w:asciiTheme="minorEastAsia" w:hAnsiTheme="minorEastAsia" w:hint="eastAsia"/>
          <w:sz w:val="24"/>
        </w:rPr>
      </w:pPr>
      <w:r w:rsidRPr="001C552B">
        <w:rPr>
          <w:rFonts w:asciiTheme="minorEastAsia" w:hAnsiTheme="minorEastAsia" w:hint="eastAsia"/>
          <w:sz w:val="24"/>
        </w:rPr>
        <w:t>江苏省建设工程招标投标办公室</w:t>
      </w:r>
    </w:p>
    <w:p w:rsidR="001C552B" w:rsidRPr="001C552B" w:rsidRDefault="001C552B" w:rsidP="001C552B">
      <w:pPr>
        <w:spacing w:line="480" w:lineRule="auto"/>
        <w:ind w:firstLineChars="200" w:firstLine="480"/>
        <w:jc w:val="right"/>
        <w:rPr>
          <w:rFonts w:asciiTheme="minorEastAsia" w:hAnsiTheme="minorEastAsia" w:hint="eastAsia"/>
          <w:sz w:val="24"/>
        </w:rPr>
      </w:pPr>
      <w:r w:rsidRPr="001C552B">
        <w:rPr>
          <w:rFonts w:asciiTheme="minorEastAsia" w:hAnsiTheme="minorEastAsia" w:hint="eastAsia"/>
          <w:sz w:val="24"/>
        </w:rPr>
        <w:t>2015年9月28日</w:t>
      </w:r>
    </w:p>
    <w:bookmarkEnd w:id="0"/>
    <w:p w:rsidR="00621F87" w:rsidRPr="001C552B" w:rsidRDefault="00621F87" w:rsidP="001C552B">
      <w:pPr>
        <w:spacing w:line="480" w:lineRule="auto"/>
        <w:ind w:firstLineChars="200" w:firstLine="480"/>
        <w:jc w:val="right"/>
        <w:rPr>
          <w:rFonts w:asciiTheme="minorEastAsia" w:hAnsiTheme="minorEastAsia"/>
          <w:sz w:val="24"/>
        </w:rPr>
      </w:pPr>
    </w:p>
    <w:sectPr w:rsidR="00621F87" w:rsidRPr="001C552B" w:rsidSect="001C552B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C17937"/>
    <w:rsid w:val="001C552B"/>
    <w:rsid w:val="00621F87"/>
    <w:rsid w:val="00B21A18"/>
    <w:rsid w:val="00FC4EBC"/>
    <w:rsid w:val="2D516D1D"/>
    <w:rsid w:val="52C1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F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1F8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621F87"/>
    <w:rPr>
      <w:b/>
    </w:rPr>
  </w:style>
  <w:style w:type="character" w:styleId="a5">
    <w:name w:val="Hyperlink"/>
    <w:basedOn w:val="a0"/>
    <w:qFormat/>
    <w:rsid w:val="00621F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665</Words>
  <Characters>79</Characters>
  <Application>Microsoft Office Word</Application>
  <DocSecurity>0</DocSecurity>
  <Lines>3</Lines>
  <Paragraphs>11</Paragraphs>
  <ScaleCrop>false</ScaleCrop>
  <Company>Microsoft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你好846322</dc:creator>
  <cp:lastModifiedBy>李昕 </cp:lastModifiedBy>
  <cp:revision>5</cp:revision>
  <dcterms:created xsi:type="dcterms:W3CDTF">2019-07-12T07:34:00Z</dcterms:created>
  <dcterms:modified xsi:type="dcterms:W3CDTF">2022-03-30T04:47:00Z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