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ind w:left="560"/>
        <w:rPr>
          <w:color w:val="auto"/>
          <w:highlight w:val="none"/>
        </w:rPr>
      </w:pPr>
    </w:p>
    <w:p>
      <w:pPr>
        <w:pStyle w:val="7"/>
        <w:ind w:firstLine="0"/>
        <w:rPr>
          <w:color w:val="auto"/>
          <w:highlight w:val="none"/>
        </w:rPr>
      </w:pPr>
    </w:p>
    <w:p>
      <w:pPr>
        <w:pStyle w:val="5"/>
        <w:rPr>
          <w:color w:val="auto"/>
          <w:highlight w:val="none"/>
        </w:rPr>
      </w:pPr>
      <w:bookmarkStart w:id="62" w:name="_GoBack"/>
      <w:bookmarkEnd w:id="62"/>
    </w:p>
    <w:p>
      <w:pPr>
        <w:rPr>
          <w:color w:val="auto"/>
          <w:highlight w:val="none"/>
        </w:rPr>
      </w:pPr>
    </w:p>
    <w:p>
      <w:pPr>
        <w:pStyle w:val="7"/>
        <w:ind w:left="560"/>
        <w:rPr>
          <w:color w:val="auto"/>
          <w:highlight w:val="none"/>
        </w:rPr>
      </w:pPr>
    </w:p>
    <w:p>
      <w:pPr>
        <w:rPr>
          <w:color w:val="auto"/>
          <w:highlight w:val="none"/>
        </w:rPr>
      </w:pPr>
    </w:p>
    <w:p>
      <w:pPr>
        <w:pStyle w:val="7"/>
        <w:ind w:left="560"/>
        <w:rPr>
          <w:color w:val="auto"/>
          <w:highlight w:val="none"/>
        </w:rPr>
      </w:pPr>
    </w:p>
    <w:p>
      <w:pPr>
        <w:adjustRightInd w:val="0"/>
        <w:snapToGrid w:val="0"/>
        <w:spacing w:line="1000" w:lineRule="exact"/>
        <w:jc w:val="center"/>
        <w:rPr>
          <w:rFonts w:cs="宋体" w:asciiTheme="majorEastAsia" w:hAnsiTheme="majorEastAsia" w:eastAsiaTheme="majorEastAsia"/>
          <w:bCs/>
          <w:color w:val="auto"/>
          <w:sz w:val="72"/>
          <w:szCs w:val="72"/>
          <w:highlight w:val="none"/>
        </w:rPr>
      </w:pPr>
      <w:r>
        <w:rPr>
          <w:rFonts w:hint="eastAsia" w:cs="宋体" w:asciiTheme="majorEastAsia" w:hAnsiTheme="majorEastAsia" w:eastAsiaTheme="majorEastAsia"/>
          <w:bCs/>
          <w:color w:val="auto"/>
          <w:sz w:val="72"/>
          <w:szCs w:val="72"/>
          <w:highlight w:val="none"/>
        </w:rPr>
        <w:t>常州市金坛区</w:t>
      </w:r>
      <w:r>
        <w:rPr>
          <w:rFonts w:hint="eastAsia" w:cs="宋体" w:asciiTheme="majorEastAsia" w:hAnsiTheme="majorEastAsia" w:eastAsiaTheme="majorEastAsia"/>
          <w:bCs/>
          <w:color w:val="auto"/>
          <w:sz w:val="72"/>
          <w:szCs w:val="72"/>
          <w:highlight w:val="none"/>
          <w:lang w:val="en-US" w:eastAsia="zh-CN"/>
        </w:rPr>
        <w:t>镇区</w:t>
      </w:r>
      <w:r>
        <w:rPr>
          <w:rFonts w:hint="eastAsia" w:cs="宋体" w:asciiTheme="majorEastAsia" w:hAnsiTheme="majorEastAsia" w:eastAsiaTheme="majorEastAsia"/>
          <w:bCs/>
          <w:color w:val="auto"/>
          <w:sz w:val="72"/>
          <w:szCs w:val="72"/>
          <w:highlight w:val="none"/>
        </w:rPr>
        <w:t>交易</w:t>
      </w:r>
    </w:p>
    <w:p>
      <w:pPr>
        <w:adjustRightInd w:val="0"/>
        <w:snapToGrid w:val="0"/>
        <w:spacing w:line="700" w:lineRule="exact"/>
        <w:jc w:val="center"/>
        <w:rPr>
          <w:rFonts w:cs="宋体" w:asciiTheme="majorEastAsia" w:hAnsiTheme="majorEastAsia" w:eastAsiaTheme="majorEastAsia"/>
          <w:bCs/>
          <w:color w:val="auto"/>
          <w:sz w:val="44"/>
          <w:szCs w:val="44"/>
          <w:highlight w:val="none"/>
        </w:rPr>
      </w:pPr>
    </w:p>
    <w:p>
      <w:pPr>
        <w:adjustRightInd w:val="0"/>
        <w:snapToGrid w:val="0"/>
        <w:spacing w:line="600" w:lineRule="exact"/>
        <w:jc w:val="center"/>
        <w:rPr>
          <w:rFonts w:cs="宋体" w:asciiTheme="majorEastAsia" w:hAnsiTheme="majorEastAsia" w:eastAsiaTheme="majorEastAsia"/>
          <w:bCs/>
          <w:color w:val="auto"/>
          <w:sz w:val="44"/>
          <w:szCs w:val="44"/>
          <w:highlight w:val="none"/>
        </w:rPr>
      </w:pPr>
      <w:r>
        <w:rPr>
          <w:rFonts w:hint="eastAsia" w:cs="宋体" w:asciiTheme="majorEastAsia" w:hAnsiTheme="majorEastAsia" w:eastAsiaTheme="majorEastAsia"/>
          <w:bCs/>
          <w:color w:val="auto"/>
          <w:sz w:val="44"/>
          <w:szCs w:val="44"/>
          <w:highlight w:val="none"/>
        </w:rPr>
        <w:t>竞争性磋商文件</w:t>
      </w:r>
    </w:p>
    <w:p>
      <w:pPr>
        <w:spacing w:line="600" w:lineRule="exact"/>
        <w:jc w:val="center"/>
        <w:rPr>
          <w:rFonts w:cs="宋体" w:asciiTheme="majorEastAsia" w:hAnsiTheme="majorEastAsia" w:eastAsiaTheme="majorEastAsia"/>
          <w:color w:val="auto"/>
          <w:highlight w:val="none"/>
        </w:rPr>
      </w:pPr>
      <w:r>
        <w:rPr>
          <w:rFonts w:hint="eastAsia" w:cs="宋体" w:asciiTheme="majorEastAsia" w:hAnsiTheme="majorEastAsia" w:eastAsiaTheme="majorEastAsia"/>
          <w:color w:val="auto"/>
          <w:highlight w:val="none"/>
        </w:rPr>
        <w:t>（服务类）</w:t>
      </w:r>
    </w:p>
    <w:p>
      <w:pPr>
        <w:adjustRightInd w:val="0"/>
        <w:snapToGrid w:val="0"/>
        <w:spacing w:line="700" w:lineRule="exact"/>
        <w:rPr>
          <w:rFonts w:cs="宋体" w:asciiTheme="majorEastAsia" w:hAnsiTheme="majorEastAsia" w:eastAsiaTheme="majorEastAsia"/>
          <w:bCs/>
          <w:color w:val="auto"/>
          <w:sz w:val="30"/>
          <w:szCs w:val="30"/>
          <w:highlight w:val="none"/>
        </w:rPr>
      </w:pPr>
    </w:p>
    <w:p>
      <w:pPr>
        <w:adjustRightInd w:val="0"/>
        <w:snapToGrid w:val="0"/>
        <w:spacing w:line="700" w:lineRule="exact"/>
        <w:ind w:firstLine="840" w:firstLineChars="300"/>
        <w:rPr>
          <w:rFonts w:cs="宋体" w:asciiTheme="majorEastAsia" w:hAnsiTheme="majorEastAsia" w:eastAsiaTheme="majorEastAsia"/>
          <w:bCs/>
          <w:color w:val="auto"/>
          <w:szCs w:val="28"/>
          <w:highlight w:val="none"/>
        </w:rPr>
      </w:pPr>
    </w:p>
    <w:p>
      <w:pPr>
        <w:snapToGrid w:val="0"/>
        <w:spacing w:line="700" w:lineRule="exact"/>
        <w:rPr>
          <w:rFonts w:cs="宋体" w:asciiTheme="majorEastAsia" w:hAnsiTheme="majorEastAsia" w:eastAsiaTheme="majorEastAsia"/>
          <w:color w:val="auto"/>
          <w:szCs w:val="28"/>
          <w:highlight w:val="none"/>
        </w:rPr>
      </w:pPr>
    </w:p>
    <w:p>
      <w:pPr>
        <w:snapToGrid w:val="0"/>
        <w:spacing w:line="700" w:lineRule="exact"/>
        <w:jc w:val="center"/>
        <w:rPr>
          <w:rFonts w:cs="宋体" w:asciiTheme="majorEastAsia" w:hAnsiTheme="majorEastAsia" w:eastAsiaTheme="majorEastAsia"/>
          <w:color w:val="auto"/>
          <w:szCs w:val="28"/>
          <w:highlight w:val="none"/>
        </w:rPr>
      </w:pPr>
    </w:p>
    <w:p>
      <w:pPr>
        <w:adjustRightInd w:val="0"/>
        <w:snapToGrid w:val="0"/>
        <w:spacing w:line="700" w:lineRule="exact"/>
        <w:rPr>
          <w:rFonts w:hint="eastAsia" w:cs="宋体" w:asciiTheme="majorEastAsia" w:hAnsiTheme="majorEastAsia" w:eastAsiaTheme="majorEastAsia"/>
          <w:bCs/>
          <w:color w:val="auto"/>
          <w:szCs w:val="28"/>
          <w:highlight w:val="none"/>
        </w:rPr>
      </w:pPr>
      <w:r>
        <w:rPr>
          <w:rFonts w:hint="eastAsia" w:cs="宋体" w:asciiTheme="majorEastAsia" w:hAnsiTheme="majorEastAsia" w:eastAsiaTheme="majorEastAsia"/>
          <w:bCs/>
          <w:color w:val="auto"/>
          <w:szCs w:val="28"/>
          <w:highlight w:val="none"/>
        </w:rPr>
        <w:t>项目编号：竞磋202</w:t>
      </w:r>
      <w:r>
        <w:rPr>
          <w:rFonts w:hint="eastAsia" w:cs="宋体" w:asciiTheme="majorEastAsia" w:hAnsiTheme="majorEastAsia" w:eastAsiaTheme="majorEastAsia"/>
          <w:bCs/>
          <w:color w:val="auto"/>
          <w:szCs w:val="28"/>
          <w:highlight w:val="none"/>
          <w:lang w:val="en-US" w:eastAsia="zh-CN"/>
        </w:rPr>
        <w:t>3</w:t>
      </w:r>
      <w:r>
        <w:rPr>
          <w:rFonts w:hint="eastAsia" w:cs="宋体" w:asciiTheme="majorEastAsia" w:hAnsiTheme="majorEastAsia" w:eastAsiaTheme="majorEastAsia"/>
          <w:bCs/>
          <w:color w:val="auto"/>
          <w:szCs w:val="28"/>
          <w:highlight w:val="none"/>
        </w:rPr>
        <w:t>-0</w:t>
      </w:r>
      <w:r>
        <w:rPr>
          <w:rFonts w:hint="eastAsia" w:cs="宋体" w:asciiTheme="majorEastAsia" w:hAnsiTheme="majorEastAsia" w:eastAsiaTheme="majorEastAsia"/>
          <w:bCs/>
          <w:color w:val="auto"/>
          <w:szCs w:val="28"/>
          <w:highlight w:val="none"/>
          <w:lang w:val="en-US" w:eastAsia="zh-CN"/>
        </w:rPr>
        <w:t>01</w:t>
      </w:r>
      <w:r>
        <w:rPr>
          <w:rFonts w:hint="eastAsia" w:cs="宋体" w:asciiTheme="majorEastAsia" w:hAnsiTheme="majorEastAsia" w:eastAsiaTheme="majorEastAsia"/>
          <w:bCs/>
          <w:color w:val="auto"/>
          <w:szCs w:val="28"/>
          <w:highlight w:val="none"/>
        </w:rPr>
        <w:t>号</w:t>
      </w:r>
    </w:p>
    <w:p>
      <w:pPr>
        <w:adjustRightInd w:val="0"/>
        <w:snapToGrid w:val="0"/>
        <w:spacing w:line="700" w:lineRule="exact"/>
        <w:rPr>
          <w:rFonts w:hint="eastAsia" w:cs="宋体" w:asciiTheme="majorEastAsia" w:hAnsiTheme="majorEastAsia" w:eastAsiaTheme="majorEastAsia"/>
          <w:bCs/>
          <w:color w:val="auto"/>
          <w:szCs w:val="28"/>
          <w:highlight w:val="none"/>
          <w:lang w:eastAsia="zh-CN"/>
        </w:rPr>
      </w:pPr>
      <w:r>
        <w:rPr>
          <w:rFonts w:hint="eastAsia" w:cs="宋体" w:asciiTheme="majorEastAsia" w:hAnsiTheme="majorEastAsia" w:eastAsiaTheme="majorEastAsia"/>
          <w:bCs/>
          <w:color w:val="auto"/>
          <w:szCs w:val="28"/>
          <w:highlight w:val="none"/>
        </w:rPr>
        <w:t>项目名称：</w:t>
      </w:r>
      <w:r>
        <w:rPr>
          <w:rFonts w:hint="eastAsia" w:cs="宋体" w:asciiTheme="majorEastAsia" w:hAnsiTheme="majorEastAsia" w:eastAsiaTheme="majorEastAsia"/>
          <w:bCs/>
          <w:color w:val="auto"/>
          <w:szCs w:val="28"/>
          <w:highlight w:val="none"/>
          <w:lang w:eastAsia="zh-CN"/>
        </w:rPr>
        <w:t>指前镇长荡湖西路等道路环卫保洁项目及绿化管护</w:t>
      </w:r>
    </w:p>
    <w:p>
      <w:pPr>
        <w:adjustRightInd w:val="0"/>
        <w:snapToGrid w:val="0"/>
        <w:spacing w:line="700" w:lineRule="exact"/>
        <w:rPr>
          <w:rFonts w:hint="eastAsia" w:cs="宋体" w:asciiTheme="majorEastAsia" w:hAnsiTheme="majorEastAsia" w:eastAsiaTheme="majorEastAsia"/>
          <w:bCs/>
          <w:color w:val="auto"/>
          <w:szCs w:val="28"/>
          <w:highlight w:val="none"/>
        </w:rPr>
      </w:pPr>
      <w:r>
        <w:rPr>
          <w:rFonts w:hint="eastAsia" w:cs="宋体" w:asciiTheme="majorEastAsia" w:hAnsiTheme="majorEastAsia" w:eastAsiaTheme="majorEastAsia"/>
          <w:bCs/>
          <w:color w:val="auto"/>
          <w:szCs w:val="28"/>
          <w:highlight w:val="none"/>
        </w:rPr>
        <w:t>采购人名称：常州市洮湖现代农业发展有限公司</w:t>
      </w:r>
    </w:p>
    <w:p>
      <w:pPr>
        <w:adjustRightInd w:val="0"/>
        <w:snapToGrid w:val="0"/>
        <w:spacing w:line="700" w:lineRule="exact"/>
        <w:rPr>
          <w:rFonts w:hint="eastAsia" w:cs="宋体" w:asciiTheme="majorEastAsia" w:hAnsiTheme="majorEastAsia" w:eastAsiaTheme="majorEastAsia"/>
          <w:bCs/>
          <w:color w:val="auto"/>
          <w:szCs w:val="28"/>
          <w:highlight w:val="none"/>
        </w:rPr>
      </w:pPr>
      <w:r>
        <w:rPr>
          <w:rFonts w:hint="eastAsia" w:cs="宋体" w:asciiTheme="majorEastAsia" w:hAnsiTheme="majorEastAsia" w:eastAsiaTheme="majorEastAsia"/>
          <w:bCs/>
          <w:color w:val="auto"/>
          <w:szCs w:val="28"/>
          <w:highlight w:val="none"/>
        </w:rPr>
        <w:t>采购代理机构：江苏信达建设工程咨询有限公司</w:t>
      </w:r>
    </w:p>
    <w:p>
      <w:pPr>
        <w:adjustRightInd w:val="0"/>
        <w:snapToGrid w:val="0"/>
        <w:spacing w:line="700" w:lineRule="exact"/>
        <w:jc w:val="center"/>
        <w:rPr>
          <w:rFonts w:hint="eastAsia" w:cs="宋体" w:asciiTheme="majorEastAsia" w:hAnsiTheme="majorEastAsia" w:eastAsiaTheme="majorEastAsia"/>
          <w:bCs/>
          <w:color w:val="auto"/>
          <w:szCs w:val="28"/>
          <w:highlight w:val="none"/>
        </w:rPr>
      </w:pPr>
      <w:r>
        <w:rPr>
          <w:rFonts w:hint="eastAsia" w:cs="宋体" w:asciiTheme="majorEastAsia" w:hAnsiTheme="majorEastAsia" w:eastAsiaTheme="majorEastAsia"/>
          <w:bCs/>
          <w:color w:val="auto"/>
          <w:szCs w:val="28"/>
          <w:highlight w:val="none"/>
          <w:lang w:eastAsia="zh-CN"/>
        </w:rPr>
        <w:t>2023年2月</w:t>
      </w:r>
      <w:r>
        <w:rPr>
          <w:rFonts w:hint="eastAsia" w:cs="宋体" w:asciiTheme="majorEastAsia" w:hAnsiTheme="majorEastAsia" w:eastAsiaTheme="majorEastAsia"/>
          <w:bCs/>
          <w:color w:val="auto"/>
          <w:szCs w:val="28"/>
          <w:highlight w:val="none"/>
          <w:lang w:val="en-US" w:eastAsia="zh-CN"/>
        </w:rPr>
        <w:t>14</w:t>
      </w:r>
      <w:r>
        <w:rPr>
          <w:rFonts w:hint="eastAsia" w:cs="宋体" w:asciiTheme="majorEastAsia" w:hAnsiTheme="majorEastAsia" w:eastAsiaTheme="majorEastAsia"/>
          <w:bCs/>
          <w:color w:val="auto"/>
          <w:szCs w:val="28"/>
          <w:highlight w:val="none"/>
        </w:rPr>
        <w:t>日</w:t>
      </w:r>
    </w:p>
    <w:p>
      <w:pPr>
        <w:adjustRightInd w:val="0"/>
        <w:snapToGrid w:val="0"/>
        <w:spacing w:line="700" w:lineRule="exact"/>
        <w:rPr>
          <w:rFonts w:hint="eastAsia" w:cs="宋体" w:asciiTheme="majorEastAsia" w:hAnsiTheme="majorEastAsia" w:eastAsiaTheme="majorEastAsia"/>
          <w:bCs/>
          <w:color w:val="auto"/>
          <w:szCs w:val="28"/>
          <w:highlight w:val="none"/>
        </w:rPr>
      </w:pPr>
    </w:p>
    <w:p>
      <w:pPr>
        <w:rPr>
          <w:rFonts w:cs="宋体" w:asciiTheme="majorEastAsia" w:hAnsiTheme="majorEastAsia" w:eastAsiaTheme="majorEastAsia"/>
          <w:b/>
          <w:bCs/>
          <w:color w:val="auto"/>
          <w:szCs w:val="28"/>
          <w:highlight w:val="none"/>
        </w:rPr>
      </w:pPr>
      <w:r>
        <w:rPr>
          <w:rFonts w:hint="eastAsia" w:cs="宋体" w:asciiTheme="majorEastAsia" w:hAnsiTheme="majorEastAsia" w:eastAsiaTheme="majorEastAsia"/>
          <w:b/>
          <w:bCs/>
          <w:color w:val="auto"/>
          <w:szCs w:val="28"/>
          <w:highlight w:val="none"/>
        </w:rPr>
        <w:br w:type="page"/>
      </w:r>
    </w:p>
    <w:p>
      <w:pPr>
        <w:keepNext w:val="0"/>
        <w:keepLines w:val="0"/>
        <w:pageBreakBefore w:val="0"/>
        <w:widowControl/>
        <w:kinsoku/>
        <w:wordWrap/>
        <w:overflowPunct/>
        <w:topLinePunct w:val="0"/>
        <w:autoSpaceDE/>
        <w:autoSpaceDN/>
        <w:bidi w:val="0"/>
        <w:spacing w:line="440" w:lineRule="exact"/>
        <w:jc w:val="center"/>
        <w:textAlignment w:val="auto"/>
        <w:outlineLvl w:val="3"/>
        <w:rPr>
          <w:rFonts w:hint="eastAsia" w:ascii="SourceHanSansCN-Regular" w:hAnsi="SourceHanSansCN-Regular" w:eastAsia="宋体" w:cs="宋体"/>
          <w:b/>
          <w:color w:val="auto"/>
          <w:kern w:val="0"/>
          <w:sz w:val="24"/>
          <w:szCs w:val="24"/>
          <w:highlight w:val="none"/>
          <w:lang w:eastAsia="zh-CN"/>
        </w:rPr>
      </w:pPr>
      <w:r>
        <w:rPr>
          <w:rFonts w:hint="eastAsia" w:cs="宋体" w:asciiTheme="majorEastAsia" w:hAnsiTheme="majorEastAsia" w:eastAsiaTheme="majorEastAsia"/>
          <w:b/>
          <w:bCs/>
          <w:color w:val="auto"/>
          <w:sz w:val="24"/>
          <w:szCs w:val="24"/>
          <w:highlight w:val="none"/>
          <w:lang w:eastAsia="zh-CN"/>
        </w:rPr>
        <w:t>指前镇长荡湖西路等道路环卫保洁项目及绿化管护</w:t>
      </w:r>
    </w:p>
    <w:p>
      <w:pPr>
        <w:keepNext w:val="0"/>
        <w:keepLines w:val="0"/>
        <w:pageBreakBefore w:val="0"/>
        <w:widowControl/>
        <w:kinsoku/>
        <w:wordWrap/>
        <w:overflowPunct/>
        <w:topLinePunct w:val="0"/>
        <w:autoSpaceDE/>
        <w:autoSpaceDN/>
        <w:bidi w:val="0"/>
        <w:spacing w:line="440" w:lineRule="exact"/>
        <w:jc w:val="center"/>
        <w:textAlignment w:val="auto"/>
        <w:outlineLvl w:val="3"/>
        <w:rPr>
          <w:rFonts w:hint="eastAsia"/>
          <w:color w:val="auto"/>
          <w:sz w:val="24"/>
          <w:szCs w:val="24"/>
          <w:highlight w:val="none"/>
        </w:rPr>
      </w:pPr>
      <w:r>
        <w:rPr>
          <w:rFonts w:ascii="SourceHanSansCN-Regular" w:hAnsi="SourceHanSansCN-Regular" w:cs="宋体"/>
          <w:b/>
          <w:color w:val="auto"/>
          <w:kern w:val="0"/>
          <w:sz w:val="24"/>
          <w:szCs w:val="24"/>
          <w:highlight w:val="none"/>
        </w:rPr>
        <w:t>竞争性磋商公告</w:t>
      </w:r>
    </w:p>
    <w:p>
      <w:pPr>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topLinePunct w:val="0"/>
        <w:autoSpaceDE/>
        <w:autoSpaceDN/>
        <w:bidi w:val="0"/>
        <w:spacing w:line="440" w:lineRule="exact"/>
        <w:ind w:firstLine="420" w:firstLineChars="200"/>
        <w:jc w:val="left"/>
        <w:textAlignment w:val="auto"/>
        <w:rPr>
          <w:rFonts w:ascii="宋体" w:hAnsi="宋体" w:cs="宋体"/>
          <w:color w:val="auto"/>
          <w:kern w:val="0"/>
          <w:sz w:val="21"/>
          <w:szCs w:val="21"/>
          <w:highlight w:val="none"/>
        </w:rPr>
      </w:pPr>
      <w:r>
        <w:rPr>
          <w:rFonts w:ascii="宋体" w:hAnsi="宋体" w:cs="宋体"/>
          <w:color w:val="auto"/>
          <w:kern w:val="0"/>
          <w:sz w:val="21"/>
          <w:szCs w:val="21"/>
          <w:highlight w:val="none"/>
        </w:rPr>
        <w:t>项目概况</w:t>
      </w:r>
      <w:r>
        <w:rPr>
          <w:rFonts w:hint="eastAsia" w:ascii="宋体" w:hAnsi="宋体" w:cs="宋体"/>
          <w:color w:val="auto"/>
          <w:kern w:val="0"/>
          <w:sz w:val="21"/>
          <w:szCs w:val="21"/>
          <w:highlight w:val="none"/>
        </w:rPr>
        <w:t>：</w:t>
      </w:r>
      <w:r>
        <w:rPr>
          <w:rFonts w:hint="eastAsia" w:ascii="宋体" w:hAnsi="宋体" w:cs="宋体"/>
          <w:color w:val="auto"/>
          <w:sz w:val="21"/>
          <w:szCs w:val="21"/>
          <w:highlight w:val="none"/>
          <w:lang w:eastAsia="zh-CN"/>
        </w:rPr>
        <w:t>指前镇长荡湖西路等道路环卫保洁项目及绿化管护</w:t>
      </w:r>
      <w:r>
        <w:rPr>
          <w:rFonts w:ascii="宋体" w:hAnsi="宋体" w:cs="宋体"/>
          <w:color w:val="auto"/>
          <w:kern w:val="0"/>
          <w:sz w:val="21"/>
          <w:szCs w:val="21"/>
          <w:highlight w:val="none"/>
        </w:rPr>
        <w:t>的潜在供应商应在</w:t>
      </w:r>
      <w:r>
        <w:rPr>
          <w:rFonts w:hint="eastAsia" w:ascii="宋体" w:hAnsi="宋体" w:cs="宋体"/>
          <w:color w:val="auto"/>
          <w:kern w:val="0"/>
          <w:sz w:val="21"/>
          <w:szCs w:val="21"/>
          <w:highlight w:val="none"/>
        </w:rPr>
        <w:t>规定时间报名</w:t>
      </w:r>
      <w:r>
        <w:rPr>
          <w:rFonts w:ascii="宋体" w:hAnsi="宋体" w:cs="宋体"/>
          <w:color w:val="auto"/>
          <w:kern w:val="0"/>
          <w:sz w:val="21"/>
          <w:szCs w:val="21"/>
          <w:highlight w:val="none"/>
        </w:rPr>
        <w:t>，并于</w:t>
      </w:r>
      <w:r>
        <w:rPr>
          <w:rFonts w:hint="eastAsia" w:ascii="宋体" w:hAnsi="宋体" w:cs="宋体"/>
          <w:color w:val="auto"/>
          <w:kern w:val="0"/>
          <w:sz w:val="21"/>
          <w:szCs w:val="21"/>
          <w:highlight w:val="none"/>
          <w:lang w:eastAsia="zh-CN"/>
        </w:rPr>
        <w:t>2023年2月</w:t>
      </w:r>
      <w:r>
        <w:rPr>
          <w:rFonts w:hint="eastAsia" w:ascii="宋体" w:hAnsi="宋体" w:cs="宋体"/>
          <w:color w:val="auto"/>
          <w:kern w:val="0"/>
          <w:sz w:val="21"/>
          <w:szCs w:val="21"/>
          <w:highlight w:val="none"/>
          <w:lang w:val="en-US" w:eastAsia="zh-CN"/>
        </w:rPr>
        <w:t>27</w:t>
      </w:r>
      <w:r>
        <w:rPr>
          <w:rFonts w:ascii="宋体" w:hAnsi="宋体" w:cs="宋体"/>
          <w:color w:val="auto"/>
          <w:kern w:val="0"/>
          <w:sz w:val="21"/>
          <w:szCs w:val="21"/>
          <w:highlight w:val="none"/>
        </w:rPr>
        <w:t>日</w:t>
      </w:r>
      <w:r>
        <w:rPr>
          <w:rFonts w:hint="eastAsia" w:ascii="宋体" w:hAnsi="宋体" w:cs="宋体"/>
          <w:color w:val="auto"/>
          <w:kern w:val="0"/>
          <w:sz w:val="21"/>
          <w:szCs w:val="21"/>
          <w:highlight w:val="none"/>
        </w:rPr>
        <w:t>14</w:t>
      </w:r>
      <w:r>
        <w:rPr>
          <w:rFonts w:ascii="宋体" w:hAnsi="宋体" w:cs="宋体"/>
          <w:color w:val="auto"/>
          <w:kern w:val="0"/>
          <w:sz w:val="21"/>
          <w:szCs w:val="21"/>
          <w:highlight w:val="none"/>
        </w:rPr>
        <w:t>点</w:t>
      </w:r>
      <w:r>
        <w:rPr>
          <w:rFonts w:hint="eastAsia" w:ascii="宋体" w:hAnsi="宋体" w:cs="宋体"/>
          <w:color w:val="auto"/>
          <w:kern w:val="0"/>
          <w:sz w:val="21"/>
          <w:szCs w:val="21"/>
          <w:highlight w:val="none"/>
          <w:lang w:val="en-US" w:eastAsia="zh-CN"/>
        </w:rPr>
        <w:t>30</w:t>
      </w:r>
      <w:r>
        <w:rPr>
          <w:rFonts w:ascii="宋体" w:hAnsi="宋体" w:cs="宋体"/>
          <w:color w:val="auto"/>
          <w:kern w:val="0"/>
          <w:sz w:val="21"/>
          <w:szCs w:val="21"/>
          <w:highlight w:val="none"/>
        </w:rPr>
        <w:t>分</w:t>
      </w:r>
      <w:r>
        <w:rPr>
          <w:rFonts w:ascii="宋体" w:hAnsi="宋体" w:cs="宋体"/>
          <w:color w:val="auto"/>
          <w:kern w:val="0"/>
          <w:sz w:val="21"/>
          <w:szCs w:val="21"/>
          <w:highlight w:val="none"/>
        </w:rPr>
        <w:t>（北京时间）前提交响应文件。</w:t>
      </w:r>
    </w:p>
    <w:p>
      <w:pPr>
        <w:keepNext w:val="0"/>
        <w:keepLines w:val="0"/>
        <w:pageBreakBefore w:val="0"/>
        <w:widowControl/>
        <w:kinsoku/>
        <w:wordWrap/>
        <w:overflowPunct/>
        <w:topLinePunct w:val="0"/>
        <w:autoSpaceDE/>
        <w:autoSpaceDN/>
        <w:bidi w:val="0"/>
        <w:spacing w:line="440" w:lineRule="exact"/>
        <w:jc w:val="left"/>
        <w:textAlignment w:val="auto"/>
        <w:rPr>
          <w:rFonts w:ascii="宋体" w:hAnsi="宋体" w:cs="宋体"/>
          <w:b/>
          <w:color w:val="auto"/>
          <w:kern w:val="0"/>
          <w:sz w:val="21"/>
          <w:szCs w:val="21"/>
          <w:highlight w:val="none"/>
        </w:rPr>
      </w:pPr>
      <w:r>
        <w:rPr>
          <w:rFonts w:hint="eastAsia" w:ascii="宋体" w:hAnsi="宋体" w:cs="宋体"/>
          <w:b/>
          <w:color w:val="auto"/>
          <w:sz w:val="21"/>
          <w:szCs w:val="21"/>
          <w:highlight w:val="none"/>
        </w:rPr>
        <w:t>一、项目基本情况</w:t>
      </w:r>
    </w:p>
    <w:p>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1.项目名称：</w:t>
      </w:r>
      <w:r>
        <w:rPr>
          <w:rFonts w:hint="eastAsia" w:ascii="宋体" w:hAnsi="宋体" w:cs="宋体"/>
          <w:color w:val="auto"/>
          <w:sz w:val="21"/>
          <w:szCs w:val="21"/>
          <w:highlight w:val="none"/>
          <w:lang w:eastAsia="zh-CN"/>
        </w:rPr>
        <w:t>指前镇长荡湖西路等道路环卫保洁项目及绿化管护</w:t>
      </w:r>
    </w:p>
    <w:p>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rPr>
        <w:t xml:space="preserve">2.采购方式：竞争性磋商 </w:t>
      </w:r>
    </w:p>
    <w:p>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rPr>
        <w:t>3.项目预算金额：</w:t>
      </w:r>
      <w:r>
        <w:rPr>
          <w:rFonts w:hint="eastAsia" w:ascii="宋体" w:hAnsi="宋体" w:cs="宋体"/>
          <w:color w:val="auto"/>
          <w:sz w:val="21"/>
          <w:szCs w:val="21"/>
          <w:highlight w:val="none"/>
          <w:lang w:val="en-US" w:eastAsia="zh-CN"/>
        </w:rPr>
        <w:t>48万元</w:t>
      </w:r>
      <w:r>
        <w:rPr>
          <w:rFonts w:hint="eastAsia" w:ascii="宋体" w:hAnsi="宋体" w:cs="宋体"/>
          <w:color w:val="auto"/>
          <w:sz w:val="21"/>
          <w:szCs w:val="21"/>
          <w:highlight w:val="none"/>
          <w:lang w:eastAsia="zh-CN"/>
        </w:rPr>
        <w:t>/年</w:t>
      </w:r>
    </w:p>
    <w:p>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rPr>
        <w:t>4.控制价：</w:t>
      </w:r>
      <w:r>
        <w:rPr>
          <w:rFonts w:hint="eastAsia" w:ascii="宋体" w:hAnsi="宋体" w:cs="宋体"/>
          <w:color w:val="auto"/>
          <w:sz w:val="21"/>
          <w:szCs w:val="21"/>
          <w:highlight w:val="none"/>
          <w:lang w:val="en-US" w:eastAsia="zh-CN"/>
        </w:rPr>
        <w:t>42万元</w:t>
      </w:r>
      <w:r>
        <w:rPr>
          <w:rFonts w:hint="eastAsia" w:ascii="宋体" w:hAnsi="宋体" w:cs="宋体"/>
          <w:color w:val="auto"/>
          <w:sz w:val="21"/>
          <w:szCs w:val="21"/>
          <w:highlight w:val="none"/>
          <w:lang w:eastAsia="zh-CN"/>
        </w:rPr>
        <w:t>/年，投标报价超过控制价的作废标处理。</w:t>
      </w:r>
    </w:p>
    <w:p>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rPr>
        <w:t>5.采购需求：详见</w:t>
      </w:r>
      <w:r>
        <w:rPr>
          <w:rFonts w:hint="eastAsia" w:ascii="宋体" w:hAnsi="宋体" w:cs="宋体"/>
          <w:color w:val="auto"/>
          <w:sz w:val="21"/>
          <w:szCs w:val="21"/>
          <w:highlight w:val="none"/>
          <w:lang w:val="en-US" w:eastAsia="zh-CN"/>
        </w:rPr>
        <w:t xml:space="preserve">磋商文件 </w:t>
      </w:r>
      <w:r>
        <w:rPr>
          <w:rFonts w:hint="eastAsia" w:ascii="宋体" w:hAnsi="宋体" w:cs="宋体"/>
          <w:color w:val="auto"/>
          <w:sz w:val="21"/>
          <w:szCs w:val="21"/>
          <w:highlight w:val="none"/>
        </w:rPr>
        <w:t>第四部分</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采购需求；</w:t>
      </w:r>
    </w:p>
    <w:p>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rPr>
        <w:t>6.质量标准：</w:t>
      </w:r>
      <w:r>
        <w:rPr>
          <w:rFonts w:hint="eastAsia"/>
          <w:color w:val="auto"/>
          <w:sz w:val="21"/>
          <w:szCs w:val="21"/>
          <w:highlight w:val="none"/>
          <w:lang w:eastAsia="zh-CN" w:bidi="ar"/>
        </w:rPr>
        <w:t>合格；满足金坛区</w:t>
      </w:r>
      <w:r>
        <w:rPr>
          <w:rFonts w:hint="eastAsia"/>
          <w:color w:val="auto"/>
          <w:sz w:val="21"/>
          <w:szCs w:val="21"/>
          <w:highlight w:val="none"/>
          <w:lang w:val="en-US" w:eastAsia="zh-CN" w:bidi="ar"/>
        </w:rPr>
        <w:t>人居环境</w:t>
      </w:r>
      <w:r>
        <w:rPr>
          <w:rFonts w:hint="eastAsia"/>
          <w:color w:val="auto"/>
          <w:sz w:val="21"/>
          <w:szCs w:val="21"/>
          <w:highlight w:val="none"/>
          <w:lang w:eastAsia="zh-CN" w:bidi="ar"/>
        </w:rPr>
        <w:t>管理考核及城乡一体化考核标准，考核分每月不得低于95分</w:t>
      </w:r>
      <w:r>
        <w:rPr>
          <w:rFonts w:hint="eastAsia"/>
          <w:color w:val="auto"/>
          <w:sz w:val="21"/>
          <w:szCs w:val="21"/>
          <w:highlight w:val="none"/>
          <w:lang w:bidi="ar"/>
        </w:rPr>
        <w:t>；</w:t>
      </w:r>
    </w:p>
    <w:p>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7.合同履行期限：</w:t>
      </w:r>
      <w:r>
        <w:rPr>
          <w:rFonts w:hint="eastAsia" w:asciiTheme="majorEastAsia" w:hAnsiTheme="majorEastAsia" w:eastAsiaTheme="majorEastAsia"/>
          <w:bCs/>
          <w:color w:val="auto"/>
          <w:sz w:val="21"/>
          <w:szCs w:val="21"/>
          <w:highlight w:val="none"/>
          <w:lang w:eastAsia="zh-CN"/>
        </w:rPr>
        <w:t>1年。</w:t>
      </w:r>
    </w:p>
    <w:p>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rPr>
        <w:t>8.本项目不接受联合体投标。</w:t>
      </w:r>
    </w:p>
    <w:p>
      <w:pPr>
        <w:keepNext w:val="0"/>
        <w:keepLines w:val="0"/>
        <w:pageBreakBefore w:val="0"/>
        <w:widowControl/>
        <w:kinsoku/>
        <w:wordWrap/>
        <w:overflowPunct/>
        <w:topLinePunct w:val="0"/>
        <w:autoSpaceDE/>
        <w:autoSpaceDN/>
        <w:bidi w:val="0"/>
        <w:spacing w:line="440" w:lineRule="exact"/>
        <w:jc w:val="left"/>
        <w:textAlignment w:val="auto"/>
        <w:rPr>
          <w:rFonts w:ascii="宋体" w:hAnsi="宋体" w:cs="宋体"/>
          <w:b/>
          <w:color w:val="auto"/>
          <w:sz w:val="21"/>
          <w:szCs w:val="21"/>
          <w:highlight w:val="none"/>
        </w:rPr>
      </w:pPr>
      <w:r>
        <w:rPr>
          <w:rFonts w:hint="eastAsia" w:ascii="宋体" w:hAnsi="宋体" w:cs="宋体"/>
          <w:b/>
          <w:color w:val="auto"/>
          <w:sz w:val="21"/>
          <w:szCs w:val="21"/>
          <w:highlight w:val="none"/>
        </w:rPr>
        <w:t>二、申请人的资格要求：</w:t>
      </w:r>
    </w:p>
    <w:p>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asciiTheme="majorEastAsia" w:hAnsiTheme="majorEastAsia" w:eastAsiaTheme="majorEastAsia"/>
          <w:bCs/>
          <w:color w:val="auto"/>
          <w:sz w:val="21"/>
          <w:szCs w:val="21"/>
          <w:highlight w:val="none"/>
        </w:rPr>
      </w:pPr>
      <w:r>
        <w:rPr>
          <w:rFonts w:hint="eastAsia" w:asciiTheme="majorEastAsia" w:hAnsiTheme="majorEastAsia" w:eastAsiaTheme="majorEastAsia"/>
          <w:bCs/>
          <w:color w:val="auto"/>
          <w:sz w:val="21"/>
          <w:szCs w:val="21"/>
          <w:highlight w:val="none"/>
        </w:rPr>
        <w:t>1.未被“信用中国”网站（www.creditchina.gov.cn）列入失信被执行人、重大税收违法案件当事人名单、政府采购严重失信行为记录名单；</w:t>
      </w:r>
    </w:p>
    <w:p>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asciiTheme="majorEastAsia" w:hAnsiTheme="majorEastAsia" w:eastAsiaTheme="majorEastAsia"/>
          <w:bCs/>
          <w:color w:val="auto"/>
          <w:sz w:val="21"/>
          <w:szCs w:val="21"/>
          <w:highlight w:val="none"/>
        </w:rPr>
      </w:pPr>
      <w:r>
        <w:rPr>
          <w:rFonts w:hint="eastAsia" w:asciiTheme="majorEastAsia" w:hAnsiTheme="majorEastAsia" w:eastAsiaTheme="majorEastAsia"/>
          <w:bCs/>
          <w:color w:val="auto"/>
          <w:sz w:val="21"/>
          <w:szCs w:val="21"/>
          <w:highlight w:val="none"/>
        </w:rPr>
        <w:t>2.单位负责人为同一人或者存在直接控股、管理关系的不同供应商（包含法定代表人（负责人）为同一个人的两个及两个以上法人，母公司、全资子公司及其控股公司），不得参加同一项合同下的采购活动；</w:t>
      </w:r>
    </w:p>
    <w:p>
      <w:pPr>
        <w:keepNext w:val="0"/>
        <w:keepLines w:val="0"/>
        <w:pageBreakBefore w:val="0"/>
        <w:widowControl/>
        <w:kinsoku/>
        <w:wordWrap/>
        <w:overflowPunct/>
        <w:topLinePunct w:val="0"/>
        <w:autoSpaceDE/>
        <w:autoSpaceDN/>
        <w:bidi w:val="0"/>
        <w:spacing w:line="440" w:lineRule="exact"/>
        <w:ind w:firstLine="422" w:firstLineChars="200"/>
        <w:jc w:val="left"/>
        <w:textAlignment w:val="auto"/>
        <w:rPr>
          <w:rFonts w:ascii="宋体" w:hAnsi="宋体" w:cs="宋体"/>
          <w:b/>
          <w:color w:val="auto"/>
          <w:kern w:val="0"/>
          <w:sz w:val="21"/>
          <w:szCs w:val="21"/>
          <w:highlight w:val="none"/>
        </w:rPr>
      </w:pPr>
      <w:r>
        <w:rPr>
          <w:rFonts w:hint="eastAsia" w:ascii="宋体" w:hAnsi="宋体" w:cs="宋体"/>
          <w:b/>
          <w:color w:val="auto"/>
          <w:sz w:val="21"/>
          <w:szCs w:val="21"/>
          <w:highlight w:val="none"/>
        </w:rPr>
        <w:t>三、获取磋商文件</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highlight w:val="none"/>
        </w:rPr>
      </w:pPr>
      <w:r>
        <w:rPr>
          <w:rFonts w:hint="eastAsia" w:ascii="宋体" w:hAnsi="宋体" w:cs="宋体"/>
          <w:color w:val="auto"/>
          <w:sz w:val="21"/>
          <w:szCs w:val="21"/>
          <w:highlight w:val="none"/>
        </w:rPr>
        <w:t>1.时间：</w:t>
      </w:r>
      <w:r>
        <w:rPr>
          <w:rFonts w:hint="eastAsia" w:ascii="宋体" w:hAnsi="宋体" w:cs="宋体"/>
          <w:color w:val="auto"/>
          <w:sz w:val="21"/>
          <w:szCs w:val="21"/>
          <w:highlight w:val="none"/>
          <w:lang w:eastAsia="zh-CN"/>
        </w:rPr>
        <w:t>2023年2月</w:t>
      </w:r>
      <w:r>
        <w:rPr>
          <w:rFonts w:hint="eastAsia" w:ascii="宋体" w:hAnsi="宋体" w:cs="宋体"/>
          <w:color w:val="auto"/>
          <w:sz w:val="21"/>
          <w:szCs w:val="21"/>
          <w:highlight w:val="none"/>
          <w:lang w:val="en-US" w:eastAsia="zh-CN"/>
        </w:rPr>
        <w:t>14</w:t>
      </w:r>
      <w:r>
        <w:rPr>
          <w:rFonts w:hint="eastAsia" w:ascii="宋体" w:hAnsi="宋体" w:cs="宋体"/>
          <w:color w:val="auto"/>
          <w:sz w:val="21"/>
          <w:szCs w:val="21"/>
          <w:highlight w:val="none"/>
        </w:rPr>
        <w:t>日至</w:t>
      </w:r>
      <w:r>
        <w:rPr>
          <w:rFonts w:hint="eastAsia" w:ascii="宋体" w:hAnsi="宋体" w:cs="宋体"/>
          <w:color w:val="auto"/>
          <w:sz w:val="21"/>
          <w:szCs w:val="21"/>
          <w:highlight w:val="none"/>
          <w:lang w:eastAsia="zh-CN"/>
        </w:rPr>
        <w:t>2023年2月</w:t>
      </w:r>
      <w:r>
        <w:rPr>
          <w:rFonts w:hint="eastAsia" w:ascii="宋体" w:hAnsi="宋体" w:cs="宋体"/>
          <w:color w:val="auto"/>
          <w:sz w:val="21"/>
          <w:szCs w:val="21"/>
          <w:highlight w:val="none"/>
          <w:lang w:val="en-US" w:eastAsia="zh-CN"/>
        </w:rPr>
        <w:t>20</w:t>
      </w:r>
      <w:r>
        <w:rPr>
          <w:rFonts w:hint="eastAsia" w:ascii="宋体" w:hAnsi="宋体" w:cs="宋体"/>
          <w:color w:val="auto"/>
          <w:sz w:val="21"/>
          <w:szCs w:val="21"/>
          <w:highlight w:val="none"/>
        </w:rPr>
        <w:t>日，每天上午8:30至11:00，下午14:30至17:00（北京时间，法定节假日除外）；</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highlight w:val="none"/>
        </w:rPr>
      </w:pPr>
      <w:r>
        <w:rPr>
          <w:rFonts w:hint="eastAsia" w:ascii="宋体" w:hAnsi="宋体" w:cs="宋体"/>
          <w:color w:val="auto"/>
          <w:sz w:val="21"/>
          <w:szCs w:val="21"/>
          <w:highlight w:val="none"/>
        </w:rPr>
        <w:t>2.方式：</w:t>
      </w:r>
      <w:r>
        <w:rPr>
          <w:rFonts w:hint="eastAsia" w:ascii="宋体" w:hAnsi="宋体" w:cs="宋体"/>
          <w:color w:val="auto"/>
          <w:sz w:val="21"/>
          <w:szCs w:val="21"/>
          <w:highlight w:val="none"/>
          <w:lang w:val="zh-CN"/>
        </w:rPr>
        <w:t>本项目实行网上报名【网上报名方式</w:t>
      </w:r>
      <w:r>
        <w:rPr>
          <w:rFonts w:hint="eastAsia" w:ascii="宋体" w:hAnsi="宋体" w:cs="宋体"/>
          <w:color w:val="auto"/>
          <w:sz w:val="21"/>
          <w:szCs w:val="21"/>
          <w:highlight w:val="none"/>
        </w:rPr>
        <w:t>：</w:t>
      </w:r>
      <w:r>
        <w:rPr>
          <w:rFonts w:hint="eastAsia" w:ascii="宋体" w:hAnsi="宋体" w:cs="宋体"/>
          <w:color w:val="auto"/>
          <w:sz w:val="21"/>
          <w:szCs w:val="21"/>
          <w:highlight w:val="none"/>
          <w:lang w:val="zh-CN"/>
        </w:rPr>
        <w:t>各响应人须将填写完整并由法定代表人</w:t>
      </w:r>
      <w:r>
        <w:rPr>
          <w:rFonts w:hint="eastAsia" w:ascii="宋体" w:hAnsi="宋体" w:cs="宋体"/>
          <w:color w:val="auto"/>
          <w:sz w:val="21"/>
          <w:szCs w:val="21"/>
          <w:highlight w:val="none"/>
        </w:rPr>
        <w:t>或委托代理人</w:t>
      </w:r>
      <w:r>
        <w:rPr>
          <w:rFonts w:hint="eastAsia" w:ascii="宋体" w:hAnsi="宋体" w:cs="宋体"/>
          <w:color w:val="auto"/>
          <w:sz w:val="21"/>
          <w:szCs w:val="21"/>
          <w:highlight w:val="none"/>
          <w:lang w:val="zh-CN"/>
        </w:rPr>
        <w:t>亲自签署、</w:t>
      </w:r>
      <w:r>
        <w:rPr>
          <w:color w:val="auto"/>
          <w:sz w:val="21"/>
          <w:szCs w:val="21"/>
          <w:highlight w:val="none"/>
        </w:rPr>
        <w:fldChar w:fldCharType="begin"/>
      </w:r>
      <w:r>
        <w:rPr>
          <w:color w:val="auto"/>
          <w:sz w:val="21"/>
          <w:szCs w:val="21"/>
          <w:highlight w:val="none"/>
        </w:rPr>
        <w:instrText xml:space="preserve"> HYPERLINK "mailto:加盖投标单位公章的投标报名资料扫描成PDF版发送至邮箱774551209@qq.com，并电话联系0519-82353405确认】。报名时间：2020年3月" </w:instrText>
      </w:r>
      <w:r>
        <w:rPr>
          <w:color w:val="auto"/>
          <w:sz w:val="21"/>
          <w:szCs w:val="21"/>
          <w:highlight w:val="none"/>
        </w:rPr>
        <w:fldChar w:fldCharType="separate"/>
      </w:r>
      <w:r>
        <w:rPr>
          <w:rFonts w:hint="eastAsia" w:ascii="宋体" w:hAnsi="宋体" w:cs="宋体"/>
          <w:color w:val="auto"/>
          <w:sz w:val="21"/>
          <w:szCs w:val="21"/>
          <w:highlight w:val="none"/>
          <w:lang w:val="zh-CN"/>
        </w:rPr>
        <w:t>加盖响应人公章的报名资料扫描成</w:t>
      </w:r>
      <w:r>
        <w:rPr>
          <w:rFonts w:hint="eastAsia" w:ascii="宋体" w:hAnsi="宋体" w:cs="宋体"/>
          <w:color w:val="auto"/>
          <w:sz w:val="21"/>
          <w:szCs w:val="21"/>
          <w:highlight w:val="none"/>
        </w:rPr>
        <w:t>PDF</w:t>
      </w:r>
      <w:r>
        <w:rPr>
          <w:rFonts w:hint="eastAsia" w:ascii="宋体" w:hAnsi="宋体" w:cs="宋体"/>
          <w:color w:val="auto"/>
          <w:sz w:val="21"/>
          <w:szCs w:val="21"/>
          <w:highlight w:val="none"/>
          <w:lang w:val="zh-CN"/>
        </w:rPr>
        <w:t>版发送至</w:t>
      </w:r>
      <w:r>
        <w:rPr>
          <w:rFonts w:hint="eastAsia" w:ascii="宋体" w:hAnsi="宋体" w:cs="宋体"/>
          <w:color w:val="auto"/>
          <w:sz w:val="21"/>
          <w:szCs w:val="21"/>
          <w:highlight w:val="none"/>
        </w:rPr>
        <w:t>招标代理</w:t>
      </w:r>
      <w:r>
        <w:rPr>
          <w:rFonts w:hint="eastAsia" w:ascii="宋体" w:hAnsi="宋体" w:cs="宋体"/>
          <w:color w:val="auto"/>
          <w:sz w:val="21"/>
          <w:szCs w:val="21"/>
          <w:highlight w:val="none"/>
          <w:lang w:val="zh-CN"/>
        </w:rPr>
        <w:t>邮箱</w:t>
      </w:r>
      <w:r>
        <w:rPr>
          <w:rFonts w:hint="eastAsia" w:ascii="宋体" w:hAnsi="宋体" w:cs="宋体"/>
          <w:color w:val="auto"/>
          <w:sz w:val="21"/>
          <w:szCs w:val="21"/>
          <w:highlight w:val="none"/>
        </w:rPr>
        <w:t>774551209@qq.com，</w:t>
      </w:r>
      <w:r>
        <w:rPr>
          <w:rFonts w:hint="eastAsia" w:ascii="宋体" w:hAnsi="宋体" w:cs="宋体"/>
          <w:color w:val="auto"/>
          <w:sz w:val="21"/>
          <w:szCs w:val="21"/>
          <w:highlight w:val="none"/>
          <w:lang w:val="zh-CN"/>
        </w:rPr>
        <w:t>并电话联系</w:t>
      </w:r>
      <w:r>
        <w:rPr>
          <w:rFonts w:hint="eastAsia" w:ascii="宋体" w:hAnsi="宋体" w:cs="宋体"/>
          <w:color w:val="auto"/>
          <w:sz w:val="21"/>
          <w:szCs w:val="21"/>
          <w:highlight w:val="none"/>
        </w:rPr>
        <w:t>0519-82353405</w:t>
      </w:r>
      <w:r>
        <w:rPr>
          <w:rFonts w:hint="eastAsia" w:ascii="宋体" w:hAnsi="宋体" w:cs="宋体"/>
          <w:color w:val="auto"/>
          <w:sz w:val="21"/>
          <w:szCs w:val="21"/>
          <w:highlight w:val="none"/>
          <w:lang w:val="zh-CN"/>
        </w:rPr>
        <w:t>确认】。</w:t>
      </w:r>
      <w:r>
        <w:rPr>
          <w:rFonts w:hint="eastAsia" w:ascii="宋体" w:hAnsi="宋体" w:cs="宋体"/>
          <w:color w:val="auto"/>
          <w:sz w:val="21"/>
          <w:szCs w:val="21"/>
          <w:highlight w:val="none"/>
          <w:lang w:val="zh-CN"/>
        </w:rPr>
        <w:fldChar w:fldCharType="end"/>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highlight w:val="none"/>
          <w:lang w:val="zh-CN"/>
        </w:rPr>
      </w:pPr>
      <w:r>
        <w:rPr>
          <w:rFonts w:hint="eastAsia" w:ascii="宋体" w:hAnsi="宋体" w:cs="宋体"/>
          <w:color w:val="auto"/>
          <w:sz w:val="21"/>
          <w:szCs w:val="21"/>
          <w:highlight w:val="none"/>
        </w:rPr>
        <w:t>3.售价：人民币伍佰</w:t>
      </w:r>
      <w:r>
        <w:rPr>
          <w:rFonts w:hint="eastAsia" w:ascii="宋体" w:hAnsi="宋体" w:cs="宋体"/>
          <w:color w:val="auto"/>
          <w:sz w:val="21"/>
          <w:szCs w:val="21"/>
          <w:highlight w:val="none"/>
          <w:lang w:val="zh-CN"/>
        </w:rPr>
        <w:t>元/份，于递交响应文件的同时支付给招标代理单位，</w:t>
      </w:r>
      <w:r>
        <w:rPr>
          <w:rFonts w:hint="eastAsia" w:ascii="宋体" w:hAnsi="宋体" w:cs="宋体"/>
          <w:color w:val="auto"/>
          <w:sz w:val="21"/>
          <w:szCs w:val="21"/>
          <w:highlight w:val="none"/>
          <w:lang w:val="en-US" w:eastAsia="zh-CN"/>
        </w:rPr>
        <w:t>未报名的不得参与本项目的磋商</w:t>
      </w:r>
      <w:r>
        <w:rPr>
          <w:rFonts w:hint="eastAsia" w:ascii="宋体" w:hAnsi="宋体" w:cs="宋体"/>
          <w:color w:val="auto"/>
          <w:sz w:val="21"/>
          <w:szCs w:val="21"/>
          <w:highlight w:val="none"/>
          <w:lang w:val="zh-CN"/>
        </w:rPr>
        <w:t>。</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highlight w:val="none"/>
        </w:rPr>
      </w:pPr>
      <w:r>
        <w:rPr>
          <w:rFonts w:hint="eastAsia" w:ascii="宋体" w:hAnsi="宋体" w:cs="宋体"/>
          <w:color w:val="auto"/>
          <w:sz w:val="21"/>
          <w:szCs w:val="21"/>
          <w:highlight w:val="none"/>
        </w:rPr>
        <w:t>4.报名时需携带的资料：</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highlight w:val="none"/>
        </w:rPr>
      </w:pPr>
      <w:r>
        <w:rPr>
          <w:rFonts w:hint="eastAsia" w:ascii="宋体" w:hAnsi="宋体" w:cs="宋体"/>
          <w:color w:val="auto"/>
          <w:sz w:val="21"/>
          <w:szCs w:val="21"/>
          <w:highlight w:val="none"/>
        </w:rPr>
        <w:t>（1）报名申请</w:t>
      </w:r>
      <w:r>
        <w:rPr>
          <w:rFonts w:hint="eastAsia" w:ascii="宋体" w:hAnsi="宋体" w:cs="宋体"/>
          <w:color w:val="auto"/>
          <w:sz w:val="21"/>
          <w:szCs w:val="21"/>
          <w:highlight w:val="none"/>
          <w:lang w:val="en-US" w:eastAsia="zh-CN"/>
        </w:rPr>
        <w:t>书</w:t>
      </w:r>
      <w:r>
        <w:rPr>
          <w:rFonts w:hint="eastAsia" w:ascii="宋体" w:hAnsi="宋体" w:cs="宋体"/>
          <w:color w:val="auto"/>
          <w:sz w:val="21"/>
          <w:szCs w:val="21"/>
          <w:highlight w:val="none"/>
        </w:rPr>
        <w:t>；</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highlight w:val="none"/>
        </w:rPr>
      </w:pPr>
      <w:r>
        <w:rPr>
          <w:rFonts w:hint="eastAsia" w:ascii="宋体" w:hAnsi="宋体" w:cs="宋体"/>
          <w:color w:val="auto"/>
          <w:sz w:val="21"/>
          <w:szCs w:val="21"/>
          <w:highlight w:val="none"/>
        </w:rPr>
        <w:t>（2）企业营业执照；</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highlight w:val="none"/>
        </w:rPr>
      </w:pPr>
      <w:r>
        <w:rPr>
          <w:rFonts w:hint="eastAsia" w:ascii="宋体" w:hAnsi="宋体" w:cs="宋体"/>
          <w:color w:val="auto"/>
          <w:sz w:val="21"/>
          <w:szCs w:val="21"/>
          <w:highlight w:val="none"/>
        </w:rPr>
        <w:t>（3）法定代表人资格证明书及本人身份证；或授权委托书及委托代理人身份证；</w:t>
      </w:r>
    </w:p>
    <w:p>
      <w:pPr>
        <w:keepNext w:val="0"/>
        <w:keepLines w:val="0"/>
        <w:pageBreakBefore w:val="0"/>
        <w:widowControl/>
        <w:kinsoku/>
        <w:wordWrap/>
        <w:overflowPunct/>
        <w:topLinePunct w:val="0"/>
        <w:autoSpaceDE/>
        <w:autoSpaceDN/>
        <w:bidi w:val="0"/>
        <w:spacing w:line="440" w:lineRule="exact"/>
        <w:jc w:val="left"/>
        <w:textAlignment w:val="auto"/>
        <w:rPr>
          <w:rFonts w:ascii="宋体" w:hAnsi="宋体" w:cs="宋体"/>
          <w:b/>
          <w:color w:val="auto"/>
          <w:kern w:val="0"/>
          <w:sz w:val="21"/>
          <w:szCs w:val="21"/>
          <w:highlight w:val="none"/>
        </w:rPr>
      </w:pPr>
      <w:r>
        <w:rPr>
          <w:rFonts w:hint="eastAsia" w:ascii="宋体" w:hAnsi="宋体" w:cs="宋体"/>
          <w:b/>
          <w:color w:val="auto"/>
          <w:sz w:val="21"/>
          <w:szCs w:val="21"/>
          <w:highlight w:val="none"/>
        </w:rPr>
        <w:t>四、响应文件提交</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highlight w:val="none"/>
        </w:rPr>
      </w:pPr>
      <w:r>
        <w:rPr>
          <w:rFonts w:hint="eastAsia" w:ascii="宋体" w:hAnsi="宋体" w:cs="宋体"/>
          <w:color w:val="auto"/>
          <w:sz w:val="21"/>
          <w:szCs w:val="21"/>
          <w:highlight w:val="none"/>
        </w:rPr>
        <w:t>截止时间：</w:t>
      </w:r>
      <w:r>
        <w:rPr>
          <w:rFonts w:hint="eastAsia" w:ascii="宋体" w:hAnsi="宋体" w:cs="宋体"/>
          <w:color w:val="auto"/>
          <w:sz w:val="21"/>
          <w:szCs w:val="21"/>
          <w:highlight w:val="none"/>
          <w:lang w:eastAsia="zh-CN"/>
        </w:rPr>
        <w:t>2023年2月</w:t>
      </w:r>
      <w:r>
        <w:rPr>
          <w:rFonts w:hint="eastAsia" w:ascii="宋体" w:hAnsi="宋体" w:cs="宋体"/>
          <w:color w:val="auto"/>
          <w:sz w:val="21"/>
          <w:szCs w:val="21"/>
          <w:highlight w:val="none"/>
          <w:lang w:val="en-US" w:eastAsia="zh-CN"/>
        </w:rPr>
        <w:t>27</w:t>
      </w:r>
      <w:r>
        <w:rPr>
          <w:rFonts w:hint="eastAsia" w:ascii="宋体" w:hAnsi="宋体" w:cs="宋体"/>
          <w:color w:val="auto"/>
          <w:sz w:val="21"/>
          <w:szCs w:val="21"/>
          <w:highlight w:val="none"/>
          <w:lang w:eastAsia="zh-CN"/>
        </w:rPr>
        <w:t>日14点30分</w:t>
      </w:r>
      <w:r>
        <w:rPr>
          <w:rFonts w:hint="eastAsia" w:ascii="宋体" w:hAnsi="宋体" w:cs="宋体"/>
          <w:color w:val="auto"/>
          <w:sz w:val="21"/>
          <w:szCs w:val="21"/>
          <w:highlight w:val="none"/>
        </w:rPr>
        <w:t>（北京时间）；</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highlight w:val="none"/>
        </w:rPr>
      </w:pPr>
      <w:r>
        <w:rPr>
          <w:rFonts w:hint="eastAsia" w:ascii="宋体" w:hAnsi="宋体" w:cs="宋体"/>
          <w:color w:val="auto"/>
          <w:sz w:val="21"/>
          <w:szCs w:val="21"/>
          <w:highlight w:val="none"/>
        </w:rPr>
        <w:t>地点：常州市金坛区金山路168号--</w:t>
      </w:r>
      <w:r>
        <w:rPr>
          <w:rFonts w:hint="eastAsia" w:ascii="宋体" w:hAnsi="宋体" w:cs="宋体"/>
          <w:color w:val="auto"/>
          <w:sz w:val="21"/>
          <w:szCs w:val="21"/>
          <w:highlight w:val="none"/>
          <w:lang w:eastAsia="zh-CN"/>
        </w:rPr>
        <w:t>常州市金坛区市民中心C栋0506室</w:t>
      </w:r>
      <w:r>
        <w:rPr>
          <w:rFonts w:hint="eastAsia" w:ascii="宋体" w:hAnsi="宋体" w:cs="宋体"/>
          <w:color w:val="auto"/>
          <w:sz w:val="21"/>
          <w:szCs w:val="21"/>
          <w:highlight w:val="none"/>
        </w:rPr>
        <w:t>。</w:t>
      </w:r>
    </w:p>
    <w:p>
      <w:pPr>
        <w:keepNext w:val="0"/>
        <w:keepLines w:val="0"/>
        <w:pageBreakBefore w:val="0"/>
        <w:widowControl/>
        <w:kinsoku/>
        <w:wordWrap/>
        <w:overflowPunct/>
        <w:topLinePunct w:val="0"/>
        <w:autoSpaceDE/>
        <w:autoSpaceDN/>
        <w:bidi w:val="0"/>
        <w:spacing w:line="440" w:lineRule="exact"/>
        <w:jc w:val="left"/>
        <w:textAlignment w:val="auto"/>
        <w:rPr>
          <w:rFonts w:ascii="宋体" w:hAnsi="宋体" w:cs="宋体"/>
          <w:b/>
          <w:color w:val="auto"/>
          <w:kern w:val="0"/>
          <w:sz w:val="21"/>
          <w:szCs w:val="21"/>
          <w:highlight w:val="none"/>
        </w:rPr>
      </w:pPr>
      <w:r>
        <w:rPr>
          <w:rFonts w:hint="eastAsia" w:ascii="宋体" w:hAnsi="宋体" w:cs="宋体"/>
          <w:b/>
          <w:color w:val="auto"/>
          <w:sz w:val="21"/>
          <w:szCs w:val="21"/>
          <w:highlight w:val="none"/>
        </w:rPr>
        <w:t>五、开启</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kern w:val="0"/>
          <w:sz w:val="21"/>
          <w:szCs w:val="21"/>
          <w:highlight w:val="none"/>
        </w:rPr>
      </w:pPr>
      <w:r>
        <w:rPr>
          <w:rFonts w:hint="eastAsia" w:ascii="宋体" w:hAnsi="宋体" w:cs="宋体"/>
          <w:color w:val="auto"/>
          <w:sz w:val="21"/>
          <w:szCs w:val="21"/>
          <w:highlight w:val="none"/>
        </w:rPr>
        <w:t>时间：</w:t>
      </w:r>
      <w:r>
        <w:rPr>
          <w:rFonts w:hint="eastAsia" w:ascii="宋体" w:hAnsi="宋体" w:cs="宋体"/>
          <w:color w:val="auto"/>
          <w:sz w:val="21"/>
          <w:szCs w:val="21"/>
          <w:highlight w:val="none"/>
          <w:lang w:eastAsia="zh-CN"/>
        </w:rPr>
        <w:t>2023年2月</w:t>
      </w:r>
      <w:r>
        <w:rPr>
          <w:rFonts w:hint="eastAsia" w:ascii="宋体" w:hAnsi="宋体" w:cs="宋体"/>
          <w:color w:val="auto"/>
          <w:sz w:val="21"/>
          <w:szCs w:val="21"/>
          <w:highlight w:val="none"/>
          <w:lang w:val="en-US" w:eastAsia="zh-CN"/>
        </w:rPr>
        <w:t>27</w:t>
      </w:r>
      <w:r>
        <w:rPr>
          <w:rFonts w:hint="eastAsia" w:ascii="宋体" w:hAnsi="宋体" w:cs="宋体"/>
          <w:color w:val="auto"/>
          <w:sz w:val="21"/>
          <w:szCs w:val="21"/>
          <w:highlight w:val="none"/>
          <w:lang w:eastAsia="zh-CN"/>
        </w:rPr>
        <w:t>日14点30分</w:t>
      </w:r>
      <w:r>
        <w:rPr>
          <w:rFonts w:hint="eastAsia" w:ascii="宋体" w:hAnsi="宋体" w:cs="宋体"/>
          <w:color w:val="auto"/>
          <w:sz w:val="21"/>
          <w:szCs w:val="21"/>
          <w:highlight w:val="none"/>
        </w:rPr>
        <w:t>（北京时间）；</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highlight w:val="none"/>
        </w:rPr>
      </w:pPr>
      <w:r>
        <w:rPr>
          <w:rFonts w:hint="eastAsia" w:ascii="宋体" w:hAnsi="宋体" w:cs="宋体"/>
          <w:color w:val="auto"/>
          <w:sz w:val="21"/>
          <w:szCs w:val="21"/>
          <w:highlight w:val="none"/>
        </w:rPr>
        <w:t>地点：常州市金坛区金山路168号--</w:t>
      </w:r>
      <w:r>
        <w:rPr>
          <w:rFonts w:hint="eastAsia" w:ascii="宋体" w:hAnsi="宋体" w:cs="宋体"/>
          <w:color w:val="auto"/>
          <w:sz w:val="21"/>
          <w:szCs w:val="21"/>
          <w:highlight w:val="none"/>
          <w:lang w:eastAsia="zh-CN"/>
        </w:rPr>
        <w:t>常州市金坛区市民中心C栋0506室</w:t>
      </w:r>
      <w:r>
        <w:rPr>
          <w:rFonts w:hint="eastAsia" w:ascii="宋体" w:hAnsi="宋体" w:cs="宋体"/>
          <w:color w:val="auto"/>
          <w:sz w:val="21"/>
          <w:szCs w:val="21"/>
          <w:highlight w:val="none"/>
        </w:rPr>
        <w:t>。</w:t>
      </w:r>
    </w:p>
    <w:p>
      <w:pPr>
        <w:keepNext w:val="0"/>
        <w:keepLines w:val="0"/>
        <w:pageBreakBefore w:val="0"/>
        <w:widowControl/>
        <w:kinsoku/>
        <w:wordWrap/>
        <w:overflowPunct/>
        <w:topLinePunct w:val="0"/>
        <w:autoSpaceDE/>
        <w:autoSpaceDN/>
        <w:bidi w:val="0"/>
        <w:spacing w:line="440" w:lineRule="exact"/>
        <w:textAlignment w:val="auto"/>
        <w:rPr>
          <w:rFonts w:ascii="宋体" w:hAnsi="宋体" w:cs="宋体"/>
          <w:b/>
          <w:bCs/>
          <w:color w:val="auto"/>
          <w:sz w:val="21"/>
          <w:szCs w:val="21"/>
          <w:highlight w:val="none"/>
        </w:rPr>
      </w:pPr>
      <w:r>
        <w:rPr>
          <w:rFonts w:hint="eastAsia" w:ascii="宋体" w:hAnsi="宋体" w:cs="宋体"/>
          <w:b/>
          <w:bCs/>
          <w:color w:val="auto"/>
          <w:sz w:val="21"/>
          <w:szCs w:val="21"/>
          <w:highlight w:val="none"/>
        </w:rPr>
        <w:t>六、公告期限</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kern w:val="0"/>
          <w:sz w:val="21"/>
          <w:szCs w:val="21"/>
          <w:highlight w:val="none"/>
        </w:rPr>
      </w:pPr>
      <w:r>
        <w:rPr>
          <w:rFonts w:hint="eastAsia" w:ascii="宋体" w:hAnsi="宋体" w:cs="宋体"/>
          <w:color w:val="auto"/>
          <w:kern w:val="0"/>
          <w:sz w:val="21"/>
          <w:szCs w:val="21"/>
          <w:highlight w:val="none"/>
        </w:rPr>
        <w:t>自本公告发布之日起5个工作日。</w:t>
      </w:r>
    </w:p>
    <w:p>
      <w:pPr>
        <w:keepNext w:val="0"/>
        <w:keepLines w:val="0"/>
        <w:pageBreakBefore w:val="0"/>
        <w:widowControl/>
        <w:kinsoku/>
        <w:wordWrap/>
        <w:overflowPunct/>
        <w:topLinePunct w:val="0"/>
        <w:autoSpaceDE/>
        <w:autoSpaceDN/>
        <w:bidi w:val="0"/>
        <w:spacing w:line="440" w:lineRule="exact"/>
        <w:jc w:val="left"/>
        <w:textAlignment w:val="auto"/>
        <w:rPr>
          <w:rFonts w:ascii="宋体" w:hAnsi="宋体" w:cs="宋体"/>
          <w:b/>
          <w:color w:val="auto"/>
          <w:sz w:val="21"/>
          <w:szCs w:val="21"/>
          <w:highlight w:val="none"/>
        </w:rPr>
      </w:pPr>
      <w:bookmarkStart w:id="0" w:name="_Toc28359018"/>
      <w:bookmarkStart w:id="1" w:name="_Toc35393636"/>
      <w:bookmarkStart w:id="2" w:name="_Toc35393805"/>
      <w:bookmarkStart w:id="3" w:name="_Toc28359095"/>
      <w:r>
        <w:rPr>
          <w:rFonts w:hint="eastAsia" w:ascii="宋体" w:hAnsi="宋体" w:cs="宋体"/>
          <w:b/>
          <w:color w:val="auto"/>
          <w:sz w:val="21"/>
          <w:szCs w:val="21"/>
          <w:highlight w:val="none"/>
          <w:lang w:val="en-US" w:eastAsia="zh-CN"/>
        </w:rPr>
        <w:t>七</w:t>
      </w:r>
      <w:r>
        <w:rPr>
          <w:rFonts w:hint="eastAsia" w:ascii="宋体" w:hAnsi="宋体" w:cs="宋体"/>
          <w:b/>
          <w:color w:val="auto"/>
          <w:sz w:val="21"/>
          <w:szCs w:val="21"/>
          <w:highlight w:val="none"/>
        </w:rPr>
        <w:t>、凡对本次采购提出询问，请按以下方式联系。</w:t>
      </w:r>
      <w:bookmarkEnd w:id="0"/>
      <w:bookmarkEnd w:id="1"/>
      <w:bookmarkEnd w:id="2"/>
      <w:bookmarkEnd w:id="3"/>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1.采购人信息</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名    称：常州市洮湖现代农业发展有限公司</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地    址：常州市金坛区指前镇兴标北路14号</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联系方式：0519-82756650  </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2.采购代理机构信息</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名    称：江苏信达建设工程咨询有限公司</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地    址：常州市金坛区汇金路227号(筑立方大厦9楼) </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联系方式：0519-82353405</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3.项目联系方式</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项目联系人：林女士</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电   话：0519-82353405</w:t>
      </w:r>
    </w:p>
    <w:p>
      <w:pPr>
        <w:keepNext w:val="0"/>
        <w:keepLines w:val="0"/>
        <w:pageBreakBefore w:val="0"/>
        <w:kinsoku/>
        <w:wordWrap/>
        <w:overflowPunct/>
        <w:topLinePunct w:val="0"/>
        <w:autoSpaceDE/>
        <w:autoSpaceDN/>
        <w:bidi w:val="0"/>
        <w:spacing w:line="440" w:lineRule="exact"/>
        <w:textAlignment w:val="auto"/>
        <w:rPr>
          <w:rFonts w:ascii="宋体" w:hAnsi="宋体" w:cs="宋体"/>
          <w:b/>
          <w:color w:val="auto"/>
          <w:sz w:val="21"/>
          <w:szCs w:val="21"/>
          <w:highlight w:val="none"/>
        </w:rPr>
      </w:pPr>
      <w:r>
        <w:rPr>
          <w:rFonts w:hint="eastAsia" w:ascii="宋体" w:hAnsi="宋体" w:cs="宋体"/>
          <w:b/>
          <w:color w:val="auto"/>
          <w:sz w:val="21"/>
          <w:szCs w:val="21"/>
          <w:highlight w:val="none"/>
        </w:rPr>
        <w:br w:type="page"/>
      </w:r>
    </w:p>
    <w:p>
      <w:pPr>
        <w:snapToGrid w:val="0"/>
        <w:spacing w:line="360" w:lineRule="auto"/>
        <w:rPr>
          <w:rFonts w:ascii="宋体" w:hAnsi="宋体" w:cs="宋体"/>
          <w:b/>
          <w:color w:val="auto"/>
          <w:sz w:val="21"/>
          <w:szCs w:val="21"/>
          <w:highlight w:val="none"/>
        </w:rPr>
      </w:pPr>
      <w:r>
        <w:rPr>
          <w:rFonts w:hint="eastAsia" w:ascii="宋体" w:hAnsi="宋体" w:cs="宋体"/>
          <w:b/>
          <w:color w:val="auto"/>
          <w:sz w:val="21"/>
          <w:szCs w:val="21"/>
          <w:highlight w:val="none"/>
        </w:rPr>
        <w:t>附件1：</w:t>
      </w:r>
    </w:p>
    <w:p>
      <w:pPr>
        <w:pStyle w:val="21"/>
        <w:shd w:val="clear" w:color="auto" w:fill="FFFFFF"/>
        <w:spacing w:before="0" w:beforeAutospacing="0" w:after="0" w:afterAutospacing="0" w:line="640" w:lineRule="exact"/>
        <w:jc w:val="center"/>
        <w:rPr>
          <w:rFonts w:cs="宋体" w:eastAsiaTheme="minorEastAsia"/>
          <w:color w:val="auto"/>
          <w:sz w:val="21"/>
          <w:szCs w:val="21"/>
          <w:highlight w:val="none"/>
        </w:rPr>
      </w:pPr>
      <w:r>
        <w:rPr>
          <w:rFonts w:hint="eastAsia" w:cs="宋体"/>
          <w:b/>
          <w:color w:val="auto"/>
          <w:sz w:val="21"/>
          <w:szCs w:val="21"/>
          <w:highlight w:val="none"/>
          <w:shd w:val="clear" w:color="auto" w:fill="FFFFFF"/>
        </w:rPr>
        <w:t>报名申请书</w:t>
      </w:r>
    </w:p>
    <w:p>
      <w:pPr>
        <w:pStyle w:val="21"/>
        <w:shd w:val="clear" w:color="auto" w:fill="FFFFFF"/>
        <w:spacing w:before="0" w:beforeAutospacing="0" w:after="0" w:afterAutospacing="0" w:line="640" w:lineRule="exact"/>
        <w:rPr>
          <w:rFonts w:cs="宋体"/>
          <w:color w:val="auto"/>
          <w:sz w:val="21"/>
          <w:szCs w:val="21"/>
          <w:highlight w:val="none"/>
        </w:rPr>
      </w:pPr>
      <w:r>
        <w:rPr>
          <w:rFonts w:hint="eastAsia" w:cs="宋体"/>
          <w:color w:val="auto"/>
          <w:sz w:val="21"/>
          <w:szCs w:val="21"/>
          <w:highlight w:val="none"/>
          <w:shd w:val="clear" w:color="auto" w:fill="FFFFFF"/>
        </w:rPr>
        <w:t xml:space="preserve">项目名称： </w:t>
      </w:r>
    </w:p>
    <w:tbl>
      <w:tblPr>
        <w:tblStyle w:val="24"/>
        <w:tblW w:w="8624" w:type="dxa"/>
        <w:tblInd w:w="6"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8624"/>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21"/>
              <w:widowControl w:val="0"/>
              <w:spacing w:before="0" w:beforeAutospacing="0" w:after="0" w:afterAutospacing="0" w:line="600" w:lineRule="exact"/>
              <w:ind w:firstLine="420" w:firstLineChars="200"/>
              <w:rPr>
                <w:rFonts w:cs="宋体"/>
                <w:color w:val="auto"/>
                <w:sz w:val="21"/>
                <w:szCs w:val="21"/>
                <w:highlight w:val="none"/>
              </w:rPr>
            </w:pPr>
            <w:r>
              <w:rPr>
                <w:rFonts w:hint="eastAsia" w:cs="宋体"/>
                <w:color w:val="auto"/>
                <w:sz w:val="21"/>
                <w:szCs w:val="21"/>
                <w:highlight w:val="none"/>
              </w:rPr>
              <w:t>我方经仔细研究，在充分理解并完全同意</w:t>
            </w:r>
            <w:r>
              <w:rPr>
                <w:rFonts w:hint="eastAsia" w:eastAsia="宋体" w:cs="宋体"/>
                <w:color w:val="auto"/>
                <w:sz w:val="21"/>
                <w:szCs w:val="21"/>
                <w:highlight w:val="none"/>
                <w:lang w:val="en-US" w:eastAsia="zh-CN"/>
              </w:rPr>
              <w:t>磋商</w:t>
            </w:r>
            <w:r>
              <w:rPr>
                <w:rFonts w:hint="eastAsia" w:eastAsia="宋体" w:cs="宋体"/>
                <w:color w:val="auto"/>
                <w:sz w:val="21"/>
                <w:szCs w:val="21"/>
                <w:highlight w:val="none"/>
                <w:lang w:eastAsia="zh-CN"/>
              </w:rPr>
              <w:t>文件</w:t>
            </w:r>
            <w:r>
              <w:rPr>
                <w:rFonts w:hint="eastAsia" w:cs="宋体"/>
                <w:color w:val="auto"/>
                <w:sz w:val="21"/>
                <w:szCs w:val="21"/>
                <w:highlight w:val="none"/>
              </w:rPr>
              <w:t>的基础上，现委托</w:t>
            </w:r>
            <w:r>
              <w:rPr>
                <w:rFonts w:hint="eastAsia" w:cs="宋体"/>
                <w:color w:val="auto"/>
                <w:sz w:val="21"/>
                <w:szCs w:val="21"/>
                <w:highlight w:val="none"/>
                <w:u w:val="single"/>
              </w:rPr>
              <w:t>   </w:t>
            </w:r>
            <w:r>
              <w:rPr>
                <w:rFonts w:hint="eastAsia" w:eastAsia="宋体" w:cs="宋体"/>
                <w:color w:val="auto"/>
                <w:sz w:val="21"/>
                <w:szCs w:val="21"/>
                <w:highlight w:val="none"/>
                <w:u w:val="single"/>
              </w:rPr>
              <w:t xml:space="preserve">        </w:t>
            </w:r>
            <w:r>
              <w:rPr>
                <w:rFonts w:hint="eastAsia" w:cs="宋体"/>
                <w:color w:val="auto"/>
                <w:sz w:val="21"/>
                <w:szCs w:val="21"/>
                <w:highlight w:val="none"/>
                <w:u w:val="single"/>
              </w:rPr>
              <w:t xml:space="preserve">  </w:t>
            </w:r>
            <w:r>
              <w:rPr>
                <w:rFonts w:hint="eastAsia" w:cs="宋体"/>
                <w:color w:val="auto"/>
                <w:sz w:val="21"/>
                <w:szCs w:val="21"/>
                <w:highlight w:val="none"/>
              </w:rPr>
              <w:t>（被授权人的姓名）参与此项目的报名工作。项目</w:t>
            </w:r>
            <w:r>
              <w:rPr>
                <w:rFonts w:hint="eastAsia" w:eastAsia="宋体" w:cs="宋体"/>
                <w:color w:val="auto"/>
                <w:sz w:val="21"/>
                <w:szCs w:val="21"/>
                <w:highlight w:val="none"/>
                <w:lang w:val="en-US" w:eastAsia="zh-CN"/>
              </w:rPr>
              <w:t>磋商</w:t>
            </w:r>
            <w:r>
              <w:rPr>
                <w:rFonts w:hint="eastAsia" w:cs="宋体"/>
                <w:color w:val="auto"/>
                <w:sz w:val="21"/>
                <w:szCs w:val="21"/>
                <w:highlight w:val="none"/>
              </w:rPr>
              <w:t>过程中答疑补充等相关文件都须</w:t>
            </w:r>
            <w:r>
              <w:rPr>
                <w:rFonts w:hint="eastAsia" w:eastAsia="宋体" w:cs="宋体"/>
                <w:color w:val="auto"/>
                <w:sz w:val="21"/>
                <w:szCs w:val="21"/>
                <w:highlight w:val="none"/>
                <w:lang w:eastAsia="zh-CN"/>
              </w:rPr>
              <w:t>响应人</w:t>
            </w:r>
            <w:r>
              <w:rPr>
                <w:rFonts w:hint="eastAsia" w:cs="宋体"/>
                <w:color w:val="auto"/>
                <w:sz w:val="21"/>
                <w:szCs w:val="21"/>
                <w:highlight w:val="none"/>
              </w:rPr>
              <w:t xml:space="preserve">在相关网站上或者报名时预留邮箱中下载，本单位会及时关注相关网站及报名时预留邮箱，以防遗漏，并承诺不以此为理由提出质疑。 </w:t>
            </w:r>
          </w:p>
          <w:p>
            <w:pPr>
              <w:pStyle w:val="21"/>
              <w:widowControl w:val="0"/>
              <w:spacing w:before="0" w:beforeAutospacing="0" w:after="0" w:afterAutospacing="0" w:line="600" w:lineRule="exact"/>
              <w:ind w:firstLine="420" w:firstLineChars="200"/>
              <w:rPr>
                <w:rFonts w:cs="宋体"/>
                <w:color w:val="auto"/>
                <w:sz w:val="21"/>
                <w:szCs w:val="21"/>
                <w:highlight w:val="none"/>
              </w:rPr>
            </w:pPr>
            <w:r>
              <w:rPr>
                <w:rFonts w:hint="eastAsia" w:cs="宋体"/>
                <w:color w:val="auto"/>
                <w:sz w:val="21"/>
                <w:szCs w:val="21"/>
                <w:highlight w:val="none"/>
              </w:rPr>
              <w:t xml:space="preserve">我单位在此声明，申请文件中所提交的资料在各方面都是完整的，真实的和准确的，如出现不完整，不真实，不准确的资料，我方愿意承担由此引起的一切后果。 </w:t>
            </w:r>
          </w:p>
          <w:p>
            <w:pPr>
              <w:pStyle w:val="21"/>
              <w:widowControl w:val="0"/>
              <w:spacing w:before="0" w:beforeAutospacing="0" w:after="0" w:afterAutospacing="0" w:line="600" w:lineRule="exact"/>
              <w:rPr>
                <w:rFonts w:cs="宋体" w:eastAsiaTheme="minorEastAsia"/>
                <w:color w:val="auto"/>
                <w:sz w:val="21"/>
                <w:szCs w:val="21"/>
                <w:highlight w:val="none"/>
              </w:rPr>
            </w:pPr>
            <w:r>
              <w:rPr>
                <w:rFonts w:hint="eastAsia" w:cs="宋体"/>
                <w:color w:val="auto"/>
                <w:sz w:val="21"/>
                <w:szCs w:val="21"/>
                <w:highlight w:val="none"/>
              </w:rPr>
              <w:t> </w:t>
            </w:r>
            <w:r>
              <w:rPr>
                <w:rFonts w:hint="eastAsia" w:cs="宋体" w:eastAsiaTheme="minorEastAsia"/>
                <w:color w:val="auto"/>
                <w:sz w:val="21"/>
                <w:szCs w:val="21"/>
                <w:highlight w:val="none"/>
              </w:rPr>
              <w:t xml:space="preserve">                                   </w:t>
            </w:r>
            <w:r>
              <w:rPr>
                <w:rFonts w:hint="eastAsia" w:cs="宋体"/>
                <w:color w:val="auto"/>
                <w:sz w:val="21"/>
                <w:szCs w:val="21"/>
                <w:highlight w:val="none"/>
              </w:rPr>
              <w:t xml:space="preserve">申请单位（公章）： </w:t>
            </w:r>
          </w:p>
          <w:p>
            <w:pPr>
              <w:pStyle w:val="21"/>
              <w:widowControl w:val="0"/>
              <w:spacing w:before="0" w:beforeAutospacing="0" w:after="0" w:afterAutospacing="0" w:line="600" w:lineRule="exact"/>
              <w:rPr>
                <w:rFonts w:cs="宋体"/>
                <w:color w:val="auto"/>
                <w:sz w:val="21"/>
                <w:szCs w:val="21"/>
                <w:highlight w:val="none"/>
              </w:rPr>
            </w:pPr>
            <w:r>
              <w:rPr>
                <w:rFonts w:hint="eastAsia" w:cs="宋体"/>
                <w:color w:val="auto"/>
                <w:sz w:val="21"/>
                <w:szCs w:val="21"/>
                <w:highlight w:val="none"/>
              </w:rPr>
              <w:t> </w:t>
            </w:r>
            <w:r>
              <w:rPr>
                <w:rFonts w:hint="eastAsia" w:cs="宋体" w:eastAsiaTheme="minorEastAsia"/>
                <w:color w:val="auto"/>
                <w:sz w:val="21"/>
                <w:szCs w:val="21"/>
                <w:highlight w:val="none"/>
              </w:rPr>
              <w:t xml:space="preserve">                                   </w:t>
            </w:r>
            <w:r>
              <w:rPr>
                <w:rFonts w:hint="eastAsia" w:cs="宋体"/>
                <w:color w:val="auto"/>
                <w:sz w:val="21"/>
                <w:szCs w:val="21"/>
                <w:highlight w:val="none"/>
              </w:rPr>
              <w:t xml:space="preserve">法定代表人（签字或盖章）：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21"/>
              <w:widowControl w:val="0"/>
              <w:spacing w:before="0" w:beforeAutospacing="0" w:after="0" w:afterAutospacing="0" w:line="600" w:lineRule="exact"/>
              <w:jc w:val="both"/>
              <w:rPr>
                <w:rFonts w:cs="宋体"/>
                <w:color w:val="auto"/>
                <w:sz w:val="21"/>
                <w:szCs w:val="21"/>
                <w:highlight w:val="none"/>
              </w:rPr>
            </w:pPr>
            <w:r>
              <w:rPr>
                <w:rFonts w:hint="eastAsia" w:cs="宋体"/>
                <w:color w:val="auto"/>
                <w:sz w:val="21"/>
                <w:szCs w:val="21"/>
                <w:highlight w:val="none"/>
              </w:rPr>
              <w:t xml:space="preserve">被授权人姓名（签字）：                    联系电话：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21"/>
              <w:widowControl w:val="0"/>
              <w:spacing w:before="0" w:beforeAutospacing="0" w:after="0" w:afterAutospacing="0" w:line="600" w:lineRule="exact"/>
              <w:jc w:val="both"/>
              <w:rPr>
                <w:rFonts w:cs="宋体"/>
                <w:color w:val="auto"/>
                <w:sz w:val="21"/>
                <w:szCs w:val="21"/>
                <w:highlight w:val="none"/>
              </w:rPr>
            </w:pPr>
            <w:r>
              <w:rPr>
                <w:rFonts w:hint="eastAsia" w:cs="宋体"/>
                <w:color w:val="auto"/>
                <w:sz w:val="21"/>
                <w:szCs w:val="21"/>
                <w:highlight w:val="none"/>
              </w:rPr>
              <w:t xml:space="preserve">第二代身份证号码：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21"/>
              <w:widowControl w:val="0"/>
              <w:spacing w:before="0" w:beforeAutospacing="0" w:after="0" w:afterAutospacing="0" w:line="600" w:lineRule="exact"/>
              <w:jc w:val="both"/>
              <w:rPr>
                <w:rFonts w:cs="宋体"/>
                <w:color w:val="auto"/>
                <w:sz w:val="21"/>
                <w:szCs w:val="21"/>
                <w:highlight w:val="none"/>
              </w:rPr>
            </w:pPr>
            <w:r>
              <w:rPr>
                <w:rFonts w:hint="eastAsia" w:cs="宋体"/>
                <w:color w:val="auto"/>
                <w:sz w:val="21"/>
                <w:szCs w:val="21"/>
                <w:highlight w:val="none"/>
              </w:rPr>
              <w:t xml:space="preserve">报名时间：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21"/>
              <w:widowControl w:val="0"/>
              <w:spacing w:before="0" w:beforeAutospacing="0" w:after="0" w:afterAutospacing="0" w:line="600" w:lineRule="exact"/>
              <w:jc w:val="both"/>
              <w:rPr>
                <w:rFonts w:cs="宋体"/>
                <w:color w:val="auto"/>
                <w:sz w:val="21"/>
                <w:szCs w:val="21"/>
                <w:highlight w:val="none"/>
              </w:rPr>
            </w:pPr>
            <w:r>
              <w:rPr>
                <w:rFonts w:hint="eastAsia" w:cs="宋体"/>
                <w:color w:val="auto"/>
                <w:sz w:val="21"/>
                <w:szCs w:val="21"/>
                <w:highlight w:val="none"/>
              </w:rPr>
              <w:t>接收招</w:t>
            </w:r>
            <w:r>
              <w:rPr>
                <w:rFonts w:hint="eastAsia" w:eastAsia="宋体" w:cs="宋体"/>
                <w:color w:val="auto"/>
                <w:sz w:val="21"/>
                <w:szCs w:val="21"/>
                <w:highlight w:val="none"/>
                <w:lang w:eastAsia="zh-CN"/>
              </w:rPr>
              <w:t>响应文件</w:t>
            </w:r>
            <w:r>
              <w:rPr>
                <w:rFonts w:hint="eastAsia" w:cs="宋体"/>
                <w:color w:val="auto"/>
                <w:sz w:val="21"/>
                <w:szCs w:val="21"/>
                <w:highlight w:val="none"/>
              </w:rPr>
              <w:t xml:space="preserve">指定电子邮箱： </w:t>
            </w:r>
          </w:p>
        </w:tc>
      </w:tr>
    </w:tbl>
    <w:p>
      <w:pPr>
        <w:widowControl/>
        <w:spacing w:line="640" w:lineRule="exact"/>
        <w:jc w:val="left"/>
        <w:rPr>
          <w:rFonts w:ascii="宋体" w:hAnsi="宋体" w:cs="宋体"/>
          <w:b/>
          <w:bCs/>
          <w:color w:val="auto"/>
          <w:sz w:val="21"/>
          <w:szCs w:val="21"/>
          <w:highlight w:val="none"/>
        </w:rPr>
      </w:pPr>
      <w:r>
        <w:rPr>
          <w:rFonts w:hint="eastAsia" w:cs="宋体"/>
          <w:color w:val="auto"/>
          <w:sz w:val="21"/>
          <w:szCs w:val="21"/>
          <w:highlight w:val="none"/>
        </w:rPr>
        <w:t>*注：</w:t>
      </w:r>
      <w:r>
        <w:rPr>
          <w:rFonts w:hint="eastAsia" w:cs="宋体"/>
          <w:color w:val="auto"/>
          <w:sz w:val="21"/>
          <w:szCs w:val="21"/>
          <w:highlight w:val="none"/>
          <w:lang w:eastAsia="zh-CN"/>
        </w:rPr>
        <w:t>响应人</w:t>
      </w:r>
      <w:r>
        <w:rPr>
          <w:rFonts w:hint="eastAsia" w:cs="宋体"/>
          <w:color w:val="auto"/>
          <w:sz w:val="21"/>
          <w:szCs w:val="21"/>
          <w:highlight w:val="none"/>
        </w:rPr>
        <w:t>应完整填写表格，并对内容的真实性和有效性负全部责任。</w:t>
      </w:r>
    </w:p>
    <w:p>
      <w:pPr>
        <w:widowControl/>
        <w:spacing w:line="640" w:lineRule="exact"/>
        <w:jc w:val="left"/>
        <w:rPr>
          <w:rFonts w:ascii="宋体" w:hAnsi="宋体" w:cs="宋体"/>
          <w:b/>
          <w:bCs/>
          <w:color w:val="auto"/>
          <w:sz w:val="21"/>
          <w:szCs w:val="21"/>
          <w:highlight w:val="none"/>
        </w:rPr>
      </w:pPr>
    </w:p>
    <w:p>
      <w:pPr>
        <w:rPr>
          <w:color w:val="auto"/>
          <w:sz w:val="21"/>
          <w:szCs w:val="21"/>
          <w:highlight w:val="none"/>
        </w:rPr>
      </w:pPr>
    </w:p>
    <w:p>
      <w:pPr>
        <w:rPr>
          <w:color w:val="auto"/>
          <w:highlight w:val="none"/>
        </w:rPr>
      </w:pPr>
    </w:p>
    <w:p>
      <w:pPr>
        <w:rPr>
          <w:rFonts w:hint="eastAsia" w:ascii="宋体" w:hAnsi="宋体" w:cs="宋体"/>
          <w:b/>
          <w:bCs/>
          <w:color w:val="auto"/>
          <w:sz w:val="32"/>
          <w:szCs w:val="32"/>
          <w:highlight w:val="none"/>
        </w:rPr>
      </w:pPr>
      <w:r>
        <w:rPr>
          <w:rFonts w:hint="eastAsia" w:ascii="宋体" w:hAnsi="宋体" w:cs="宋体"/>
          <w:b/>
          <w:bCs/>
          <w:color w:val="auto"/>
          <w:sz w:val="32"/>
          <w:szCs w:val="32"/>
          <w:highlight w:val="none"/>
        </w:rPr>
        <w:br w:type="page"/>
      </w:r>
    </w:p>
    <w:p>
      <w:pPr>
        <w:spacing w:line="400" w:lineRule="exact"/>
        <w:jc w:val="center"/>
        <w:outlineLvl w:val="0"/>
        <w:rPr>
          <w:rFonts w:ascii="宋体" w:hAnsi="宋体" w:cs="宋体"/>
          <w:b/>
          <w:bCs/>
          <w:color w:val="auto"/>
          <w:sz w:val="32"/>
          <w:szCs w:val="32"/>
          <w:highlight w:val="none"/>
        </w:rPr>
      </w:pPr>
      <w:r>
        <w:rPr>
          <w:rFonts w:hint="eastAsia" w:ascii="宋体" w:hAnsi="宋体" w:cs="宋体"/>
          <w:b/>
          <w:bCs/>
          <w:color w:val="auto"/>
          <w:sz w:val="32"/>
          <w:szCs w:val="32"/>
          <w:highlight w:val="none"/>
        </w:rPr>
        <w:t>目  录</w:t>
      </w:r>
    </w:p>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第一部分 采购邀请</w:t>
      </w:r>
    </w:p>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第二部分 响应人须知前附表</w:t>
      </w:r>
    </w:p>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第三部分 响应人须知</w:t>
      </w:r>
    </w:p>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第四部分 采购需求</w:t>
      </w:r>
    </w:p>
    <w:p>
      <w:pPr>
        <w:spacing w:line="400" w:lineRule="exact"/>
        <w:rPr>
          <w:rFonts w:ascii="宋体" w:hAnsi="宋体" w:cs="宋体"/>
          <w:color w:val="auto"/>
          <w:sz w:val="21"/>
          <w:szCs w:val="21"/>
          <w:highlight w:val="none"/>
        </w:rPr>
      </w:pPr>
      <w:r>
        <w:rPr>
          <w:color w:val="auto"/>
          <w:highlight w:val="none"/>
        </w:rPr>
        <w:fldChar w:fldCharType="begin"/>
      </w:r>
      <w:r>
        <w:rPr>
          <w:color w:val="auto"/>
          <w:highlight w:val="none"/>
        </w:rPr>
        <w:instrText xml:space="preserve"> HYPERLINK \l "_Toc214163640" </w:instrText>
      </w:r>
      <w:r>
        <w:rPr>
          <w:color w:val="auto"/>
          <w:highlight w:val="none"/>
        </w:rPr>
        <w:fldChar w:fldCharType="separate"/>
      </w:r>
      <w:r>
        <w:rPr>
          <w:rFonts w:hint="eastAsia" w:ascii="宋体" w:hAnsi="宋体" w:cs="宋体"/>
          <w:color w:val="auto"/>
          <w:sz w:val="21"/>
          <w:szCs w:val="21"/>
          <w:highlight w:val="none"/>
        </w:rPr>
        <w:t>第五部分 评审办法和</w:t>
      </w:r>
      <w:r>
        <w:rPr>
          <w:rFonts w:hint="eastAsia" w:ascii="宋体" w:hAnsi="宋体" w:cs="宋体"/>
          <w:color w:val="auto"/>
          <w:sz w:val="21"/>
          <w:szCs w:val="21"/>
          <w:highlight w:val="none"/>
        </w:rPr>
        <w:fldChar w:fldCharType="end"/>
      </w:r>
      <w:r>
        <w:rPr>
          <w:rFonts w:hint="eastAsia" w:ascii="宋体" w:hAnsi="宋体" w:cs="宋体"/>
          <w:color w:val="auto"/>
          <w:sz w:val="21"/>
          <w:szCs w:val="21"/>
          <w:highlight w:val="none"/>
        </w:rPr>
        <w:t>评审标准</w:t>
      </w:r>
    </w:p>
    <w:p>
      <w:pPr>
        <w:spacing w:line="400" w:lineRule="exact"/>
        <w:rPr>
          <w:rStyle w:val="35"/>
          <w:rFonts w:ascii="宋体" w:hAnsi="宋体" w:cs="宋体"/>
          <w:color w:val="auto"/>
          <w:sz w:val="21"/>
          <w:szCs w:val="21"/>
          <w:highlight w:val="none"/>
        </w:rPr>
      </w:pPr>
      <w:r>
        <w:rPr>
          <w:rStyle w:val="35"/>
          <w:rFonts w:hint="eastAsia" w:ascii="宋体" w:hAnsi="宋体" w:cs="宋体"/>
          <w:color w:val="auto"/>
          <w:sz w:val="21"/>
          <w:szCs w:val="21"/>
          <w:highlight w:val="none"/>
        </w:rPr>
        <w:t>第六部分 合同条款</w:t>
      </w:r>
    </w:p>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第七部分 响应文件格式</w:t>
      </w:r>
    </w:p>
    <w:p>
      <w:pPr>
        <w:spacing w:line="400" w:lineRule="exact"/>
        <w:rPr>
          <w:rFonts w:ascii="宋体" w:hAnsi="宋体" w:cs="宋体"/>
          <w:color w:val="auto"/>
          <w:sz w:val="21"/>
          <w:szCs w:val="21"/>
          <w:highlight w:val="none"/>
        </w:rPr>
      </w:pPr>
    </w:p>
    <w:p>
      <w:pPr>
        <w:spacing w:line="400" w:lineRule="exact"/>
        <w:rPr>
          <w:rFonts w:ascii="宋体" w:hAnsi="宋体" w:cs="宋体"/>
          <w:color w:val="auto"/>
          <w:sz w:val="21"/>
          <w:szCs w:val="21"/>
          <w:highlight w:val="none"/>
        </w:rPr>
      </w:pPr>
    </w:p>
    <w:p>
      <w:pPr>
        <w:spacing w:line="400" w:lineRule="exact"/>
        <w:rPr>
          <w:rFonts w:ascii="宋体" w:hAnsi="宋体" w:cs="宋体"/>
          <w:color w:val="auto"/>
          <w:sz w:val="21"/>
          <w:szCs w:val="21"/>
          <w:highlight w:val="none"/>
        </w:rPr>
      </w:pPr>
    </w:p>
    <w:p>
      <w:pPr>
        <w:spacing w:line="400" w:lineRule="exact"/>
        <w:rPr>
          <w:rFonts w:ascii="宋体" w:hAnsi="宋体" w:cs="宋体"/>
          <w:color w:val="auto"/>
          <w:sz w:val="21"/>
          <w:szCs w:val="21"/>
          <w:highlight w:val="none"/>
        </w:rPr>
      </w:pPr>
    </w:p>
    <w:p>
      <w:pPr>
        <w:spacing w:line="400" w:lineRule="exact"/>
        <w:rPr>
          <w:rFonts w:ascii="宋体" w:hAnsi="宋体" w:cs="宋体"/>
          <w:color w:val="auto"/>
          <w:sz w:val="21"/>
          <w:szCs w:val="21"/>
          <w:highlight w:val="none"/>
        </w:rPr>
      </w:pPr>
    </w:p>
    <w:p>
      <w:pPr>
        <w:spacing w:line="400" w:lineRule="exact"/>
        <w:rPr>
          <w:rFonts w:ascii="宋体" w:hAnsi="宋体" w:cs="宋体"/>
          <w:color w:val="auto"/>
          <w:sz w:val="21"/>
          <w:szCs w:val="21"/>
          <w:highlight w:val="none"/>
        </w:rPr>
      </w:pPr>
    </w:p>
    <w:p>
      <w:pPr>
        <w:spacing w:line="400" w:lineRule="exact"/>
        <w:jc w:val="left"/>
        <w:rPr>
          <w:rFonts w:ascii="宋体" w:hAnsi="宋体" w:cs="宋体"/>
          <w:b/>
          <w:bCs/>
          <w:color w:val="auto"/>
          <w:sz w:val="21"/>
          <w:szCs w:val="21"/>
          <w:highlight w:val="none"/>
        </w:rPr>
      </w:pPr>
    </w:p>
    <w:p>
      <w:pPr>
        <w:spacing w:line="400" w:lineRule="exact"/>
        <w:jc w:val="center"/>
        <w:rPr>
          <w:rFonts w:ascii="宋体" w:hAnsi="宋体" w:cs="宋体"/>
          <w:b/>
          <w:color w:val="auto"/>
          <w:sz w:val="21"/>
          <w:szCs w:val="21"/>
          <w:highlight w:val="none"/>
          <w:lang w:bidi="ar"/>
        </w:rPr>
      </w:pPr>
    </w:p>
    <w:p>
      <w:pPr>
        <w:spacing w:line="400" w:lineRule="exact"/>
        <w:jc w:val="center"/>
        <w:rPr>
          <w:rFonts w:ascii="宋体" w:hAnsi="宋体" w:cs="宋体"/>
          <w:b/>
          <w:color w:val="auto"/>
          <w:sz w:val="21"/>
          <w:szCs w:val="21"/>
          <w:highlight w:val="none"/>
          <w:lang w:bidi="ar"/>
        </w:rPr>
      </w:pPr>
    </w:p>
    <w:p>
      <w:pPr>
        <w:spacing w:line="400" w:lineRule="exact"/>
        <w:jc w:val="center"/>
        <w:rPr>
          <w:rFonts w:ascii="宋体" w:hAnsi="宋体" w:cs="宋体"/>
          <w:b/>
          <w:color w:val="auto"/>
          <w:sz w:val="21"/>
          <w:szCs w:val="21"/>
          <w:highlight w:val="none"/>
          <w:lang w:bidi="ar"/>
        </w:rPr>
      </w:pPr>
    </w:p>
    <w:p>
      <w:pPr>
        <w:spacing w:line="400" w:lineRule="exact"/>
        <w:jc w:val="center"/>
        <w:rPr>
          <w:rFonts w:ascii="宋体" w:hAnsi="宋体" w:cs="宋体"/>
          <w:b/>
          <w:color w:val="auto"/>
          <w:sz w:val="21"/>
          <w:szCs w:val="21"/>
          <w:highlight w:val="none"/>
          <w:lang w:bidi="ar"/>
        </w:rPr>
      </w:pPr>
    </w:p>
    <w:p>
      <w:pPr>
        <w:spacing w:line="400" w:lineRule="exact"/>
        <w:jc w:val="center"/>
        <w:rPr>
          <w:rFonts w:ascii="宋体" w:hAnsi="宋体" w:cs="宋体"/>
          <w:b/>
          <w:color w:val="auto"/>
          <w:sz w:val="21"/>
          <w:szCs w:val="21"/>
          <w:highlight w:val="none"/>
          <w:lang w:bidi="ar"/>
        </w:rPr>
      </w:pPr>
    </w:p>
    <w:p>
      <w:pPr>
        <w:rPr>
          <w:rFonts w:ascii="宋体" w:hAnsi="宋体" w:cs="宋体"/>
          <w:color w:val="auto"/>
          <w:sz w:val="21"/>
          <w:szCs w:val="21"/>
          <w:highlight w:val="none"/>
          <w:lang w:bidi="ar"/>
        </w:rPr>
      </w:pPr>
    </w:p>
    <w:p>
      <w:pPr>
        <w:rPr>
          <w:rFonts w:ascii="宋体" w:hAnsi="宋体" w:cs="宋体"/>
          <w:b/>
          <w:color w:val="auto"/>
          <w:sz w:val="21"/>
          <w:szCs w:val="21"/>
          <w:highlight w:val="none"/>
          <w:lang w:bidi="ar"/>
        </w:rPr>
      </w:pPr>
    </w:p>
    <w:p>
      <w:pPr>
        <w:rPr>
          <w:rFonts w:ascii="宋体" w:hAnsi="宋体" w:cs="宋体"/>
          <w:color w:val="auto"/>
          <w:sz w:val="21"/>
          <w:szCs w:val="21"/>
          <w:highlight w:val="none"/>
          <w:lang w:bidi="ar"/>
        </w:rPr>
      </w:pPr>
    </w:p>
    <w:p>
      <w:pPr>
        <w:rPr>
          <w:rFonts w:ascii="宋体" w:hAnsi="宋体" w:cs="宋体"/>
          <w:b/>
          <w:color w:val="auto"/>
          <w:sz w:val="21"/>
          <w:szCs w:val="21"/>
          <w:highlight w:val="none"/>
          <w:lang w:bidi="ar"/>
        </w:rPr>
      </w:pPr>
    </w:p>
    <w:p>
      <w:pPr>
        <w:spacing w:line="400" w:lineRule="exact"/>
        <w:rPr>
          <w:rFonts w:ascii="宋体" w:hAnsi="宋体" w:cs="宋体"/>
          <w:b/>
          <w:bCs/>
          <w:color w:val="auto"/>
          <w:sz w:val="32"/>
          <w:szCs w:val="32"/>
          <w:highlight w:val="none"/>
        </w:rPr>
      </w:pPr>
    </w:p>
    <w:p>
      <w:pPr>
        <w:widowControl/>
        <w:jc w:val="left"/>
        <w:rPr>
          <w:rFonts w:ascii="宋体" w:hAnsi="宋体" w:cs="宋体"/>
          <w:b/>
          <w:bCs/>
          <w:color w:val="auto"/>
          <w:sz w:val="32"/>
          <w:szCs w:val="32"/>
          <w:highlight w:val="none"/>
        </w:rPr>
      </w:pPr>
      <w:r>
        <w:rPr>
          <w:rFonts w:ascii="宋体" w:hAnsi="宋体" w:cs="宋体"/>
          <w:b/>
          <w:bCs/>
          <w:color w:val="auto"/>
          <w:sz w:val="32"/>
          <w:szCs w:val="32"/>
          <w:highlight w:val="none"/>
        </w:rPr>
        <w:br w:type="page"/>
      </w:r>
    </w:p>
    <w:p>
      <w:pPr>
        <w:spacing w:line="440" w:lineRule="exact"/>
        <w:jc w:val="center"/>
        <w:outlineLvl w:val="0"/>
        <w:rPr>
          <w:rFonts w:ascii="宋体" w:hAnsi="宋体" w:cs="宋体"/>
          <w:color w:val="auto"/>
          <w:sz w:val="21"/>
          <w:szCs w:val="21"/>
          <w:highlight w:val="none"/>
        </w:rPr>
      </w:pPr>
      <w:r>
        <w:rPr>
          <w:rFonts w:hint="eastAsia" w:ascii="宋体" w:hAnsi="宋体" w:cs="宋体"/>
          <w:b/>
          <w:bCs/>
          <w:color w:val="auto"/>
          <w:sz w:val="21"/>
          <w:szCs w:val="21"/>
          <w:highlight w:val="none"/>
        </w:rPr>
        <w:t>第一部分 采购邀请</w:t>
      </w:r>
    </w:p>
    <w:p>
      <w:pPr>
        <w:spacing w:line="44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江苏信达建设工程咨询有限公司（以下简称代理机构）就以下所述项目相关服务进行竞争性磋商，邀请合格响应人密封响应。</w:t>
      </w:r>
    </w:p>
    <w:p>
      <w:pPr>
        <w:spacing w:line="440" w:lineRule="exact"/>
        <w:rPr>
          <w:rFonts w:hint="eastAsia" w:ascii="宋体" w:hAnsi="宋体" w:eastAsia="宋体" w:cs="宋体"/>
          <w:color w:val="auto"/>
          <w:sz w:val="21"/>
          <w:szCs w:val="21"/>
          <w:highlight w:val="none"/>
          <w:lang w:eastAsia="zh-CN"/>
        </w:rPr>
      </w:pPr>
      <w:r>
        <w:rPr>
          <w:rFonts w:hint="eastAsia" w:ascii="宋体" w:hAnsi="宋体" w:cs="宋体"/>
          <w:b/>
          <w:color w:val="auto"/>
          <w:sz w:val="21"/>
          <w:szCs w:val="21"/>
          <w:highlight w:val="none"/>
        </w:rPr>
        <w:t>一、项目名称：</w:t>
      </w:r>
      <w:bookmarkStart w:id="4" w:name="_Toc517793362"/>
      <w:r>
        <w:rPr>
          <w:rFonts w:hint="eastAsia" w:ascii="宋体" w:hAnsi="宋体" w:cs="宋体"/>
          <w:color w:val="auto"/>
          <w:sz w:val="21"/>
          <w:szCs w:val="21"/>
          <w:highlight w:val="none"/>
          <w:lang w:eastAsia="zh-CN"/>
        </w:rPr>
        <w:t>指前镇长荡湖西路等道路环卫保洁项目及绿化管护</w:t>
      </w:r>
    </w:p>
    <w:p>
      <w:pPr>
        <w:spacing w:line="440" w:lineRule="exact"/>
        <w:rPr>
          <w:rFonts w:ascii="宋体" w:hAnsi="宋体" w:cs="宋体"/>
          <w:b/>
          <w:color w:val="auto"/>
          <w:sz w:val="21"/>
          <w:szCs w:val="21"/>
          <w:highlight w:val="none"/>
        </w:rPr>
      </w:pPr>
      <w:r>
        <w:rPr>
          <w:rFonts w:hint="eastAsia" w:ascii="宋体" w:hAnsi="宋体" w:cs="宋体"/>
          <w:b/>
          <w:color w:val="auto"/>
          <w:sz w:val="21"/>
          <w:szCs w:val="21"/>
          <w:highlight w:val="none"/>
        </w:rPr>
        <w:t>二、磋商内容：</w:t>
      </w:r>
    </w:p>
    <w:p>
      <w:pPr>
        <w:spacing w:line="440" w:lineRule="exact"/>
        <w:ind w:firstLine="420" w:firstLineChars="200"/>
        <w:rPr>
          <w:rFonts w:ascii="宋体" w:hAnsi="宋体" w:cs="宋体"/>
          <w:bCs/>
          <w:color w:val="auto"/>
          <w:sz w:val="21"/>
          <w:szCs w:val="21"/>
          <w:highlight w:val="none"/>
        </w:rPr>
      </w:pPr>
      <w:r>
        <w:rPr>
          <w:rFonts w:hint="eastAsia" w:ascii="宋体" w:hAnsi="宋体" w:cs="宋体"/>
          <w:bCs/>
          <w:color w:val="auto"/>
          <w:sz w:val="21"/>
          <w:szCs w:val="21"/>
          <w:highlight w:val="none"/>
        </w:rPr>
        <w:t>1.</w:t>
      </w:r>
      <w:r>
        <w:rPr>
          <w:rFonts w:hint="eastAsia" w:ascii="宋体" w:hAnsi="宋体" w:cs="宋体"/>
          <w:color w:val="auto"/>
          <w:sz w:val="21"/>
          <w:szCs w:val="21"/>
          <w:highlight w:val="none"/>
        </w:rPr>
        <w:t>本次磋商共计</w:t>
      </w:r>
      <w:r>
        <w:rPr>
          <w:rFonts w:hint="eastAsia" w:ascii="宋体" w:hAnsi="宋体" w:cs="宋体"/>
          <w:bCs/>
          <w:color w:val="auto"/>
          <w:kern w:val="20"/>
          <w:sz w:val="21"/>
          <w:szCs w:val="21"/>
          <w:highlight w:val="none"/>
          <w:u w:val="single"/>
        </w:rPr>
        <w:t xml:space="preserve"> 1 </w:t>
      </w:r>
      <w:r>
        <w:rPr>
          <w:rFonts w:hint="eastAsia" w:ascii="宋体" w:hAnsi="宋体" w:cs="宋体"/>
          <w:color w:val="auto"/>
          <w:sz w:val="21"/>
          <w:szCs w:val="21"/>
          <w:highlight w:val="none"/>
        </w:rPr>
        <w:t>包。</w:t>
      </w:r>
    </w:p>
    <w:p>
      <w:pPr>
        <w:widowControl/>
        <w:spacing w:line="440" w:lineRule="exact"/>
        <w:ind w:firstLine="420" w:firstLineChars="200"/>
        <w:jc w:val="left"/>
        <w:rPr>
          <w:rFonts w:ascii="宋体" w:hAnsi="宋体" w:cs="宋体"/>
          <w:color w:val="auto"/>
          <w:sz w:val="21"/>
          <w:szCs w:val="21"/>
          <w:highlight w:val="none"/>
        </w:rPr>
      </w:pPr>
      <w:r>
        <w:rPr>
          <w:rFonts w:hint="eastAsia" w:ascii="宋体" w:hAnsi="宋体" w:cs="宋体"/>
          <w:color w:val="auto"/>
          <w:sz w:val="21"/>
          <w:szCs w:val="21"/>
          <w:highlight w:val="none"/>
        </w:rPr>
        <w:t>2.采购需求：详见</w:t>
      </w:r>
      <w:r>
        <w:rPr>
          <w:rFonts w:hint="eastAsia" w:ascii="宋体" w:hAnsi="宋体" w:cs="宋体"/>
          <w:color w:val="auto"/>
          <w:sz w:val="21"/>
          <w:szCs w:val="21"/>
          <w:highlight w:val="none"/>
          <w:lang w:val="en-US" w:eastAsia="zh-CN"/>
        </w:rPr>
        <w:t xml:space="preserve">磋商文件 </w:t>
      </w:r>
      <w:r>
        <w:rPr>
          <w:rFonts w:hint="eastAsia" w:ascii="宋体" w:hAnsi="宋体" w:cs="宋体"/>
          <w:color w:val="auto"/>
          <w:sz w:val="21"/>
          <w:szCs w:val="21"/>
          <w:highlight w:val="none"/>
        </w:rPr>
        <w:t>第四部分</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rPr>
        <w:t>采购需求；</w:t>
      </w:r>
    </w:p>
    <w:p>
      <w:pPr>
        <w:widowControl/>
        <w:spacing w:line="440" w:lineRule="exact"/>
        <w:ind w:firstLine="420" w:firstLineChars="200"/>
        <w:jc w:val="left"/>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3.履约地点：常州市金坛区</w:t>
      </w:r>
      <w:r>
        <w:rPr>
          <w:rFonts w:hint="eastAsia" w:ascii="宋体" w:hAnsi="宋体" w:cs="宋体"/>
          <w:color w:val="auto"/>
          <w:sz w:val="21"/>
          <w:szCs w:val="21"/>
          <w:highlight w:val="none"/>
          <w:lang w:val="en-US" w:eastAsia="zh-CN"/>
        </w:rPr>
        <w:t>指前镇</w:t>
      </w:r>
    </w:p>
    <w:p>
      <w:pPr>
        <w:widowControl/>
        <w:spacing w:line="440" w:lineRule="exact"/>
        <w:ind w:firstLine="420" w:firstLineChars="200"/>
        <w:jc w:val="left"/>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4.合同履行期限：</w:t>
      </w:r>
      <w:r>
        <w:rPr>
          <w:rFonts w:hint="eastAsia" w:asciiTheme="majorEastAsia" w:hAnsiTheme="majorEastAsia" w:eastAsiaTheme="majorEastAsia"/>
          <w:bCs/>
          <w:color w:val="auto"/>
          <w:sz w:val="21"/>
          <w:szCs w:val="21"/>
          <w:highlight w:val="none"/>
          <w:lang w:eastAsia="zh-CN"/>
        </w:rPr>
        <w:t>1年</w:t>
      </w:r>
      <w:r>
        <w:rPr>
          <w:rFonts w:hint="eastAsia" w:asciiTheme="majorEastAsia" w:hAnsiTheme="majorEastAsia" w:eastAsiaTheme="majorEastAsia"/>
          <w:bCs/>
          <w:color w:val="auto"/>
          <w:sz w:val="21"/>
          <w:szCs w:val="21"/>
          <w:highlight w:val="none"/>
          <w:lang w:val="en-US" w:eastAsia="zh-CN"/>
        </w:rPr>
        <w:t>。</w:t>
      </w:r>
    </w:p>
    <w:p>
      <w:pPr>
        <w:widowControl/>
        <w:spacing w:line="440" w:lineRule="exact"/>
        <w:ind w:firstLine="420" w:firstLineChars="200"/>
        <w:jc w:val="left"/>
        <w:rPr>
          <w:rFonts w:ascii="宋体" w:hAnsi="宋体" w:cs="宋体"/>
          <w:color w:val="auto"/>
          <w:sz w:val="21"/>
          <w:szCs w:val="21"/>
          <w:highlight w:val="none"/>
        </w:rPr>
      </w:pPr>
      <w:r>
        <w:rPr>
          <w:rFonts w:hint="eastAsia" w:ascii="宋体" w:hAnsi="宋体" w:cs="宋体"/>
          <w:color w:val="auto"/>
          <w:sz w:val="21"/>
          <w:szCs w:val="21"/>
          <w:highlight w:val="none"/>
        </w:rPr>
        <w:t>5.质量标准：</w:t>
      </w:r>
      <w:r>
        <w:rPr>
          <w:rFonts w:hint="eastAsia"/>
          <w:color w:val="auto"/>
          <w:sz w:val="21"/>
          <w:szCs w:val="21"/>
          <w:highlight w:val="none"/>
          <w:lang w:eastAsia="zh-CN" w:bidi="ar"/>
        </w:rPr>
        <w:t>合格；满足金坛区</w:t>
      </w:r>
      <w:r>
        <w:rPr>
          <w:rFonts w:hint="eastAsia"/>
          <w:color w:val="auto"/>
          <w:sz w:val="21"/>
          <w:szCs w:val="21"/>
          <w:highlight w:val="none"/>
          <w:lang w:val="en-US" w:eastAsia="zh-CN" w:bidi="ar"/>
        </w:rPr>
        <w:t>人居环境</w:t>
      </w:r>
      <w:r>
        <w:rPr>
          <w:rFonts w:hint="eastAsia"/>
          <w:color w:val="auto"/>
          <w:sz w:val="21"/>
          <w:szCs w:val="21"/>
          <w:highlight w:val="none"/>
          <w:lang w:eastAsia="zh-CN" w:bidi="ar"/>
        </w:rPr>
        <w:t>管理考核及城乡一体化考核标准，考核分每月不得低于95分</w:t>
      </w:r>
      <w:r>
        <w:rPr>
          <w:rFonts w:hint="eastAsia"/>
          <w:color w:val="auto"/>
          <w:sz w:val="21"/>
          <w:szCs w:val="21"/>
          <w:highlight w:val="none"/>
          <w:lang w:bidi="ar"/>
        </w:rPr>
        <w:t>；</w:t>
      </w:r>
    </w:p>
    <w:p>
      <w:pPr>
        <w:adjustRightInd w:val="0"/>
        <w:snapToGrid w:val="0"/>
        <w:spacing w:line="440" w:lineRule="exact"/>
        <w:ind w:firstLine="420" w:firstLineChars="20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6.项目预算金额：</w:t>
      </w:r>
      <w:r>
        <w:rPr>
          <w:rFonts w:hint="eastAsia" w:ascii="宋体" w:hAnsi="宋体" w:cs="宋体"/>
          <w:color w:val="auto"/>
          <w:sz w:val="21"/>
          <w:szCs w:val="21"/>
          <w:highlight w:val="none"/>
          <w:lang w:val="en-US" w:eastAsia="zh-CN"/>
        </w:rPr>
        <w:t>48万元</w:t>
      </w:r>
      <w:r>
        <w:rPr>
          <w:rFonts w:hint="eastAsia" w:ascii="宋体" w:hAnsi="宋体" w:cs="宋体"/>
          <w:color w:val="auto"/>
          <w:sz w:val="21"/>
          <w:szCs w:val="21"/>
          <w:highlight w:val="none"/>
          <w:lang w:eastAsia="zh-CN"/>
        </w:rPr>
        <w:t>/年</w:t>
      </w:r>
    </w:p>
    <w:p>
      <w:pPr>
        <w:adjustRightInd w:val="0"/>
        <w:snapToGrid w:val="0"/>
        <w:spacing w:line="44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7.控制价：</w:t>
      </w:r>
      <w:r>
        <w:rPr>
          <w:rFonts w:hint="eastAsia" w:ascii="宋体" w:hAnsi="宋体" w:cs="宋体"/>
          <w:color w:val="auto"/>
          <w:sz w:val="21"/>
          <w:szCs w:val="21"/>
          <w:highlight w:val="none"/>
          <w:lang w:val="en-US" w:eastAsia="zh-CN"/>
        </w:rPr>
        <w:t>42万元</w:t>
      </w:r>
      <w:r>
        <w:rPr>
          <w:rFonts w:hint="eastAsia" w:ascii="宋体" w:hAnsi="宋体" w:cs="宋体"/>
          <w:color w:val="auto"/>
          <w:sz w:val="21"/>
          <w:szCs w:val="21"/>
          <w:highlight w:val="none"/>
          <w:lang w:eastAsia="zh-CN"/>
        </w:rPr>
        <w:t>/年，投标报价超过控制价的作废标处理。</w:t>
      </w:r>
    </w:p>
    <w:p>
      <w:pPr>
        <w:spacing w:line="440" w:lineRule="exact"/>
        <w:rPr>
          <w:rFonts w:ascii="宋体" w:hAnsi="宋体" w:cs="宋体"/>
          <w:b/>
          <w:color w:val="auto"/>
          <w:sz w:val="21"/>
          <w:szCs w:val="21"/>
          <w:highlight w:val="none"/>
          <w:lang w:val="zh-CN"/>
        </w:rPr>
      </w:pPr>
      <w:r>
        <w:rPr>
          <w:rFonts w:hint="eastAsia" w:ascii="宋体" w:hAnsi="宋体" w:cs="宋体"/>
          <w:b/>
          <w:color w:val="auto"/>
          <w:sz w:val="21"/>
          <w:szCs w:val="21"/>
          <w:highlight w:val="none"/>
        </w:rPr>
        <w:t>四、</w:t>
      </w:r>
      <w:r>
        <w:rPr>
          <w:rFonts w:hint="eastAsia" w:ascii="宋体" w:hAnsi="宋体" w:cs="宋体"/>
          <w:b/>
          <w:color w:val="auto"/>
          <w:sz w:val="21"/>
          <w:szCs w:val="21"/>
          <w:highlight w:val="none"/>
          <w:lang w:val="zh-CN"/>
        </w:rPr>
        <w:t>响应人应具备的资格要求：</w:t>
      </w:r>
      <w:r>
        <w:rPr>
          <w:rFonts w:hint="eastAsia" w:ascii="宋体" w:hAnsi="宋体" w:cs="宋体"/>
          <w:bCs/>
          <w:color w:val="auto"/>
          <w:kern w:val="20"/>
          <w:sz w:val="21"/>
          <w:szCs w:val="21"/>
          <w:highlight w:val="none"/>
        </w:rPr>
        <w:t>详见采购公告</w:t>
      </w:r>
    </w:p>
    <w:p>
      <w:pPr>
        <w:spacing w:line="440" w:lineRule="exact"/>
        <w:rPr>
          <w:rFonts w:ascii="宋体" w:hAnsi="宋体" w:cs="宋体"/>
          <w:bCs/>
          <w:color w:val="auto"/>
          <w:sz w:val="21"/>
          <w:szCs w:val="21"/>
          <w:highlight w:val="none"/>
          <w:lang w:val="zh-CN"/>
        </w:rPr>
      </w:pPr>
      <w:r>
        <w:rPr>
          <w:rFonts w:hint="eastAsia" w:ascii="宋体" w:hAnsi="宋体" w:cs="宋体"/>
          <w:b/>
          <w:color w:val="auto"/>
          <w:sz w:val="21"/>
          <w:szCs w:val="21"/>
          <w:highlight w:val="none"/>
          <w:lang w:val="zh-CN"/>
        </w:rPr>
        <w:t>五、磋商文件领取时间、地点：</w:t>
      </w:r>
      <w:r>
        <w:rPr>
          <w:rFonts w:hint="eastAsia" w:ascii="宋体" w:hAnsi="宋体" w:cs="宋体"/>
          <w:bCs/>
          <w:color w:val="auto"/>
          <w:sz w:val="21"/>
          <w:szCs w:val="21"/>
          <w:highlight w:val="none"/>
          <w:lang w:val="zh-CN"/>
        </w:rPr>
        <w:t>详见采购公告</w:t>
      </w:r>
    </w:p>
    <w:p>
      <w:pPr>
        <w:numPr>
          <w:ilvl w:val="0"/>
          <w:numId w:val="1"/>
        </w:numPr>
        <w:spacing w:line="440" w:lineRule="exact"/>
        <w:rPr>
          <w:rFonts w:ascii="宋体" w:hAnsi="宋体" w:cs="宋体"/>
          <w:b/>
          <w:color w:val="auto"/>
          <w:sz w:val="21"/>
          <w:szCs w:val="21"/>
          <w:highlight w:val="none"/>
        </w:rPr>
      </w:pPr>
      <w:r>
        <w:rPr>
          <w:rFonts w:hint="eastAsia" w:ascii="宋体" w:hAnsi="宋体" w:cs="宋体"/>
          <w:b/>
          <w:color w:val="auto"/>
          <w:sz w:val="21"/>
          <w:szCs w:val="21"/>
          <w:highlight w:val="none"/>
          <w:lang w:val="zh-CN"/>
        </w:rPr>
        <w:t>响应文件的提交方式及注意事项</w:t>
      </w:r>
      <w:r>
        <w:rPr>
          <w:rFonts w:hint="eastAsia" w:ascii="宋体" w:hAnsi="宋体" w:cs="宋体"/>
          <w:b/>
          <w:color w:val="auto"/>
          <w:sz w:val="21"/>
          <w:szCs w:val="21"/>
          <w:highlight w:val="none"/>
        </w:rPr>
        <w:t xml:space="preserve">   </w:t>
      </w:r>
    </w:p>
    <w:p>
      <w:pPr>
        <w:spacing w:line="44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本项目采用线下纸质</w:t>
      </w:r>
      <w:r>
        <w:rPr>
          <w:rFonts w:hint="eastAsia" w:ascii="宋体" w:hAnsi="宋体" w:cs="宋体"/>
          <w:color w:val="auto"/>
          <w:sz w:val="21"/>
          <w:szCs w:val="21"/>
          <w:highlight w:val="none"/>
          <w:lang w:val="en-US" w:eastAsia="zh-CN"/>
        </w:rPr>
        <w:t>响应</w:t>
      </w:r>
      <w:r>
        <w:rPr>
          <w:rFonts w:hint="eastAsia" w:ascii="宋体" w:hAnsi="宋体" w:cs="宋体"/>
          <w:color w:val="auto"/>
          <w:sz w:val="21"/>
          <w:szCs w:val="21"/>
          <w:highlight w:val="none"/>
        </w:rPr>
        <w:t>材料进行响应。响应人必须按照磋商文件的时间和地点进行响应，否则响应将被拒绝。</w:t>
      </w:r>
    </w:p>
    <w:p>
      <w:pPr>
        <w:pStyle w:val="42"/>
        <w:snapToGrid w:val="0"/>
        <w:spacing w:before="0" w:after="0" w:line="440" w:lineRule="exact"/>
        <w:ind w:left="0" w:leftChars="0" w:firstLine="0" w:firstLineChars="0"/>
        <w:rPr>
          <w:rFonts w:ascii="宋体" w:hAnsi="宋体" w:cs="宋体"/>
          <w:b/>
          <w:color w:val="auto"/>
          <w:szCs w:val="21"/>
          <w:highlight w:val="none"/>
        </w:rPr>
      </w:pPr>
      <w:r>
        <w:rPr>
          <w:rFonts w:hint="eastAsia" w:ascii="宋体" w:hAnsi="宋体" w:cs="宋体"/>
          <w:b/>
          <w:color w:val="auto"/>
          <w:szCs w:val="21"/>
          <w:highlight w:val="none"/>
        </w:rPr>
        <w:t>七、提交响应文件开始时间、提交响应文件截止时间、磋商开始时间</w:t>
      </w:r>
    </w:p>
    <w:p>
      <w:pPr>
        <w:widowControl/>
        <w:snapToGrid w:val="0"/>
        <w:spacing w:line="440" w:lineRule="exact"/>
        <w:ind w:firstLine="420" w:firstLineChars="200"/>
        <w:rPr>
          <w:rFonts w:ascii="宋体" w:hAnsi="宋体" w:cs="宋体"/>
          <w:color w:val="auto"/>
          <w:kern w:val="20"/>
          <w:sz w:val="21"/>
          <w:szCs w:val="21"/>
          <w:highlight w:val="none"/>
          <w:lang w:val="zh-CN"/>
        </w:rPr>
      </w:pPr>
      <w:r>
        <w:rPr>
          <w:rFonts w:hint="eastAsia" w:ascii="宋体" w:hAnsi="宋体" w:cs="宋体"/>
          <w:color w:val="auto"/>
          <w:kern w:val="20"/>
          <w:sz w:val="21"/>
          <w:szCs w:val="21"/>
          <w:highlight w:val="none"/>
          <w:lang w:val="zh-CN"/>
        </w:rPr>
        <w:t>提交响应文件开始时间</w:t>
      </w:r>
      <w:r>
        <w:rPr>
          <w:rFonts w:hint="eastAsia" w:ascii="宋体" w:hAnsi="宋体" w:cs="宋体"/>
          <w:color w:val="auto"/>
          <w:kern w:val="20"/>
          <w:sz w:val="21"/>
          <w:szCs w:val="21"/>
          <w:highlight w:val="none"/>
          <w:lang w:val="zh-CN"/>
        </w:rPr>
        <w:t>：</w:t>
      </w:r>
      <w:r>
        <w:rPr>
          <w:rFonts w:hint="eastAsia" w:ascii="宋体" w:hAnsi="宋体" w:cs="宋体"/>
          <w:color w:val="auto"/>
          <w:sz w:val="21"/>
          <w:szCs w:val="21"/>
          <w:highlight w:val="none"/>
          <w:lang w:eastAsia="zh-CN"/>
        </w:rPr>
        <w:t>2023年2月</w:t>
      </w:r>
      <w:r>
        <w:rPr>
          <w:rFonts w:hint="eastAsia" w:ascii="宋体" w:hAnsi="宋体" w:cs="宋体"/>
          <w:color w:val="auto"/>
          <w:sz w:val="21"/>
          <w:szCs w:val="21"/>
          <w:highlight w:val="none"/>
          <w:lang w:val="en-US" w:eastAsia="zh-CN"/>
        </w:rPr>
        <w:t>27</w:t>
      </w:r>
      <w:r>
        <w:rPr>
          <w:rFonts w:hint="eastAsia" w:ascii="宋体" w:hAnsi="宋体" w:cs="宋体"/>
          <w:color w:val="auto"/>
          <w:sz w:val="21"/>
          <w:szCs w:val="21"/>
          <w:highlight w:val="none"/>
          <w:lang w:eastAsia="zh-CN"/>
        </w:rPr>
        <w:t>日14点30分</w:t>
      </w:r>
      <w:r>
        <w:rPr>
          <w:rFonts w:hint="eastAsia" w:ascii="宋体" w:hAnsi="宋体" w:cs="宋体"/>
          <w:color w:val="auto"/>
          <w:sz w:val="21"/>
          <w:szCs w:val="21"/>
          <w:highlight w:val="none"/>
        </w:rPr>
        <w:t>（北京时间）</w:t>
      </w:r>
      <w:r>
        <w:rPr>
          <w:rFonts w:hint="eastAsia" w:ascii="宋体" w:hAnsi="宋体" w:cs="宋体"/>
          <w:color w:val="auto"/>
          <w:kern w:val="20"/>
          <w:sz w:val="21"/>
          <w:szCs w:val="21"/>
          <w:highlight w:val="none"/>
          <w:lang w:val="zh-CN"/>
        </w:rPr>
        <w:t>。</w:t>
      </w:r>
    </w:p>
    <w:p>
      <w:pPr>
        <w:widowControl/>
        <w:snapToGrid w:val="0"/>
        <w:spacing w:line="440" w:lineRule="exact"/>
        <w:ind w:firstLine="420" w:firstLineChars="200"/>
        <w:rPr>
          <w:rFonts w:ascii="宋体" w:hAnsi="宋体" w:cs="宋体"/>
          <w:color w:val="auto"/>
          <w:kern w:val="20"/>
          <w:sz w:val="21"/>
          <w:szCs w:val="21"/>
          <w:highlight w:val="none"/>
          <w:lang w:val="zh-CN"/>
        </w:rPr>
      </w:pPr>
      <w:r>
        <w:rPr>
          <w:rFonts w:hint="eastAsia" w:ascii="宋体" w:hAnsi="宋体" w:cs="宋体"/>
          <w:color w:val="auto"/>
          <w:kern w:val="20"/>
          <w:sz w:val="21"/>
          <w:szCs w:val="21"/>
          <w:highlight w:val="none"/>
          <w:lang w:val="zh-CN"/>
        </w:rPr>
        <w:t>提交响应文件截止时间、磋商开始时间：</w:t>
      </w:r>
      <w:r>
        <w:rPr>
          <w:rFonts w:hint="eastAsia" w:ascii="宋体" w:hAnsi="宋体" w:cs="宋体"/>
          <w:color w:val="auto"/>
          <w:sz w:val="21"/>
          <w:szCs w:val="21"/>
          <w:highlight w:val="none"/>
          <w:lang w:eastAsia="zh-CN"/>
        </w:rPr>
        <w:t>2023年2月</w:t>
      </w:r>
      <w:r>
        <w:rPr>
          <w:rFonts w:hint="eastAsia" w:ascii="宋体" w:hAnsi="宋体" w:cs="宋体"/>
          <w:color w:val="auto"/>
          <w:sz w:val="21"/>
          <w:szCs w:val="21"/>
          <w:highlight w:val="none"/>
          <w:lang w:val="en-US" w:eastAsia="zh-CN"/>
        </w:rPr>
        <w:t>27</w:t>
      </w:r>
      <w:r>
        <w:rPr>
          <w:rFonts w:hint="eastAsia" w:ascii="宋体" w:hAnsi="宋体" w:cs="宋体"/>
          <w:color w:val="auto"/>
          <w:sz w:val="21"/>
          <w:szCs w:val="21"/>
          <w:highlight w:val="none"/>
          <w:lang w:eastAsia="zh-CN"/>
        </w:rPr>
        <w:t>日14点30分</w:t>
      </w:r>
      <w:r>
        <w:rPr>
          <w:rFonts w:hint="eastAsia" w:ascii="宋体" w:hAnsi="宋体" w:cs="宋体"/>
          <w:color w:val="auto"/>
          <w:sz w:val="21"/>
          <w:szCs w:val="21"/>
          <w:highlight w:val="none"/>
        </w:rPr>
        <w:t>（北京时间）</w:t>
      </w:r>
      <w:r>
        <w:rPr>
          <w:rFonts w:hint="eastAsia" w:ascii="宋体" w:hAnsi="宋体" w:cs="宋体"/>
          <w:color w:val="auto"/>
          <w:kern w:val="20"/>
          <w:sz w:val="21"/>
          <w:szCs w:val="21"/>
          <w:highlight w:val="none"/>
          <w:lang w:val="zh-CN"/>
        </w:rPr>
        <w:t>。</w:t>
      </w:r>
    </w:p>
    <w:p>
      <w:pPr>
        <w:widowControl/>
        <w:snapToGrid w:val="0"/>
        <w:spacing w:line="440" w:lineRule="exact"/>
        <w:ind w:firstLine="420" w:firstLineChars="200"/>
        <w:rPr>
          <w:rFonts w:ascii="宋体" w:hAnsi="宋体" w:cs="宋体"/>
          <w:color w:val="auto"/>
          <w:kern w:val="20"/>
          <w:sz w:val="21"/>
          <w:szCs w:val="21"/>
          <w:highlight w:val="none"/>
          <w:lang w:val="zh-CN"/>
        </w:rPr>
      </w:pPr>
      <w:r>
        <w:rPr>
          <w:rFonts w:hint="eastAsia" w:ascii="宋体" w:hAnsi="宋体" w:cs="宋体"/>
          <w:color w:val="auto"/>
          <w:kern w:val="20"/>
          <w:sz w:val="21"/>
          <w:szCs w:val="21"/>
          <w:highlight w:val="none"/>
          <w:lang w:val="zh-CN"/>
        </w:rPr>
        <w:t>提交响应文件截止时间后再次提交的响应文件将被拒收，在规定时间内所提交的文件不符合相关规定要求的也将被拒收。</w:t>
      </w:r>
    </w:p>
    <w:p>
      <w:pPr>
        <w:pStyle w:val="42"/>
        <w:snapToGrid w:val="0"/>
        <w:spacing w:before="0" w:after="0" w:line="440" w:lineRule="exact"/>
        <w:ind w:left="0" w:leftChars="0" w:firstLine="0" w:firstLineChars="0"/>
        <w:rPr>
          <w:rFonts w:ascii="宋体" w:hAnsi="宋体" w:cs="宋体"/>
          <w:b/>
          <w:color w:val="auto"/>
          <w:szCs w:val="21"/>
          <w:highlight w:val="none"/>
        </w:rPr>
      </w:pPr>
      <w:r>
        <w:rPr>
          <w:rFonts w:hint="eastAsia" w:ascii="宋体" w:hAnsi="宋体" w:cs="宋体"/>
          <w:b/>
          <w:color w:val="auto"/>
          <w:szCs w:val="21"/>
          <w:highlight w:val="none"/>
        </w:rPr>
        <w:t>八、开标地点</w:t>
      </w:r>
    </w:p>
    <w:p>
      <w:pPr>
        <w:pStyle w:val="42"/>
        <w:snapToGrid w:val="0"/>
        <w:spacing w:before="0" w:after="0" w:line="440" w:lineRule="exact"/>
        <w:ind w:left="0" w:leftChars="0" w:firstLine="420"/>
        <w:rPr>
          <w:rFonts w:ascii="宋体" w:hAnsi="宋体" w:cs="宋体"/>
          <w:color w:val="auto"/>
          <w:kern w:val="20"/>
          <w:szCs w:val="21"/>
          <w:highlight w:val="none"/>
          <w:lang w:val="zh-CN"/>
        </w:rPr>
      </w:pPr>
      <w:r>
        <w:rPr>
          <w:rFonts w:hint="eastAsia" w:ascii="宋体" w:hAnsi="宋体" w:cs="宋体"/>
          <w:color w:val="auto"/>
          <w:szCs w:val="21"/>
          <w:highlight w:val="none"/>
        </w:rPr>
        <w:t>常州市金坛区金山路168号--</w:t>
      </w:r>
      <w:r>
        <w:rPr>
          <w:rFonts w:hint="eastAsia" w:ascii="宋体" w:hAnsi="宋体" w:cs="宋体"/>
          <w:color w:val="auto"/>
          <w:szCs w:val="21"/>
          <w:highlight w:val="none"/>
          <w:lang w:eastAsia="zh-CN"/>
        </w:rPr>
        <w:t>常州市金坛区市民中心C栋0506室</w:t>
      </w:r>
      <w:r>
        <w:rPr>
          <w:rFonts w:hint="eastAsia" w:ascii="宋体" w:hAnsi="宋体" w:cs="宋体"/>
          <w:color w:val="auto"/>
          <w:kern w:val="20"/>
          <w:szCs w:val="21"/>
          <w:highlight w:val="none"/>
          <w:lang w:val="zh-CN"/>
        </w:rPr>
        <w:t>。本项目采用线下</w:t>
      </w:r>
      <w:r>
        <w:rPr>
          <w:rFonts w:hint="eastAsia" w:ascii="宋体" w:hAnsi="宋体" w:cs="宋体"/>
          <w:color w:val="auto"/>
          <w:kern w:val="20"/>
          <w:szCs w:val="21"/>
          <w:highlight w:val="none"/>
          <w:lang w:val="en-US" w:eastAsia="zh-CN"/>
        </w:rPr>
        <w:t>磋商</w:t>
      </w:r>
      <w:r>
        <w:rPr>
          <w:rFonts w:hint="eastAsia" w:ascii="宋体" w:hAnsi="宋体" w:cs="宋体"/>
          <w:color w:val="auto"/>
          <w:kern w:val="20"/>
          <w:szCs w:val="21"/>
          <w:highlight w:val="none"/>
          <w:lang w:val="zh-CN"/>
        </w:rPr>
        <w:t>，请符合</w:t>
      </w:r>
      <w:r>
        <w:rPr>
          <w:rFonts w:hint="eastAsia" w:ascii="宋体" w:hAnsi="宋体" w:cs="宋体"/>
          <w:color w:val="auto"/>
          <w:kern w:val="20"/>
          <w:szCs w:val="21"/>
          <w:highlight w:val="none"/>
          <w:lang w:val="en-US" w:eastAsia="zh-CN"/>
        </w:rPr>
        <w:t>磋商</w:t>
      </w:r>
      <w:r>
        <w:rPr>
          <w:rFonts w:hint="eastAsia" w:ascii="宋体" w:hAnsi="宋体" w:cs="宋体"/>
          <w:color w:val="auto"/>
          <w:kern w:val="20"/>
          <w:szCs w:val="21"/>
          <w:highlight w:val="none"/>
          <w:lang w:val="zh-CN"/>
        </w:rPr>
        <w:t>条件的响应人应携带规定的材料于磋商开始前到</w:t>
      </w:r>
      <w:r>
        <w:rPr>
          <w:rFonts w:hint="eastAsia" w:ascii="宋体" w:hAnsi="宋体" w:cs="宋体"/>
          <w:color w:val="auto"/>
          <w:kern w:val="20"/>
          <w:szCs w:val="21"/>
          <w:highlight w:val="none"/>
          <w:lang w:val="en-US" w:eastAsia="zh-CN"/>
        </w:rPr>
        <w:t>磋商</w:t>
      </w:r>
      <w:r>
        <w:rPr>
          <w:rFonts w:hint="eastAsia" w:ascii="宋体" w:hAnsi="宋体" w:cs="宋体"/>
          <w:color w:val="auto"/>
          <w:kern w:val="20"/>
          <w:szCs w:val="21"/>
          <w:highlight w:val="none"/>
          <w:lang w:val="zh-CN"/>
        </w:rPr>
        <w:t>地点，进行</w:t>
      </w:r>
      <w:r>
        <w:rPr>
          <w:rFonts w:hint="eastAsia" w:ascii="宋体" w:hAnsi="宋体" w:cs="宋体"/>
          <w:color w:val="auto"/>
          <w:kern w:val="20"/>
          <w:szCs w:val="21"/>
          <w:highlight w:val="none"/>
          <w:lang w:val="en-US" w:eastAsia="zh-CN"/>
        </w:rPr>
        <w:t>磋商</w:t>
      </w:r>
      <w:r>
        <w:rPr>
          <w:rFonts w:hint="eastAsia" w:ascii="宋体" w:hAnsi="宋体" w:cs="宋体"/>
          <w:color w:val="auto"/>
          <w:kern w:val="20"/>
          <w:szCs w:val="21"/>
          <w:highlight w:val="none"/>
          <w:lang w:val="zh-CN"/>
        </w:rPr>
        <w:t>。</w:t>
      </w:r>
    </w:p>
    <w:p>
      <w:pPr>
        <w:pStyle w:val="42"/>
        <w:snapToGrid w:val="0"/>
        <w:spacing w:before="0" w:after="0" w:line="440" w:lineRule="exact"/>
        <w:ind w:left="0" w:leftChars="0" w:firstLine="0" w:firstLineChars="0"/>
        <w:rPr>
          <w:rFonts w:ascii="宋体" w:hAnsi="宋体" w:cs="宋体"/>
          <w:b/>
          <w:bCs/>
          <w:color w:val="auto"/>
          <w:kern w:val="20"/>
          <w:szCs w:val="21"/>
          <w:highlight w:val="none"/>
          <w:lang w:val="zh-CN"/>
        </w:rPr>
      </w:pPr>
      <w:r>
        <w:rPr>
          <w:rFonts w:hint="eastAsia" w:ascii="宋体" w:hAnsi="宋体" w:cs="宋体"/>
          <w:b/>
          <w:bCs/>
          <w:color w:val="auto"/>
          <w:kern w:val="20"/>
          <w:szCs w:val="21"/>
          <w:highlight w:val="none"/>
        </w:rPr>
        <w:t>九</w:t>
      </w:r>
      <w:r>
        <w:rPr>
          <w:rFonts w:hint="eastAsia" w:ascii="宋体" w:hAnsi="宋体" w:cs="宋体"/>
          <w:b/>
          <w:bCs/>
          <w:color w:val="auto"/>
          <w:kern w:val="20"/>
          <w:szCs w:val="21"/>
          <w:highlight w:val="none"/>
          <w:lang w:val="zh-CN"/>
        </w:rPr>
        <w:t>、本项目相关信息同时在“常州市公共资源交易中心金坛分中心”等媒体上发布。</w:t>
      </w:r>
    </w:p>
    <w:bookmarkEnd w:id="4"/>
    <w:p>
      <w:pPr>
        <w:spacing w:line="440" w:lineRule="exact"/>
        <w:ind w:firstLine="525" w:firstLineChars="250"/>
        <w:rPr>
          <w:rFonts w:ascii="宋体" w:hAnsi="宋体" w:cs="宋体"/>
          <w:color w:val="auto"/>
          <w:sz w:val="21"/>
          <w:szCs w:val="21"/>
          <w:highlight w:val="none"/>
        </w:rPr>
      </w:pPr>
      <w:r>
        <w:rPr>
          <w:rFonts w:hint="eastAsia" w:ascii="宋体" w:hAnsi="宋体" w:cs="宋体"/>
          <w:color w:val="auto"/>
          <w:sz w:val="21"/>
          <w:szCs w:val="21"/>
          <w:highlight w:val="none"/>
        </w:rPr>
        <w:t>采购人名称：常州市洮湖现代农业发展有限公司</w:t>
      </w:r>
    </w:p>
    <w:p>
      <w:pPr>
        <w:spacing w:line="440" w:lineRule="exact"/>
        <w:ind w:firstLine="525" w:firstLineChars="250"/>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rPr>
        <w:t>联系人：</w:t>
      </w:r>
      <w:r>
        <w:rPr>
          <w:rFonts w:hint="eastAsia" w:ascii="宋体" w:hAnsi="宋体" w:cs="宋体"/>
          <w:color w:val="auto"/>
          <w:sz w:val="21"/>
          <w:szCs w:val="21"/>
          <w:highlight w:val="none"/>
          <w:lang w:val="en-US" w:eastAsia="zh-CN"/>
        </w:rPr>
        <w:t>韦先生</w:t>
      </w:r>
    </w:p>
    <w:p>
      <w:pPr>
        <w:spacing w:line="440" w:lineRule="exact"/>
        <w:ind w:firstLine="525" w:firstLineChars="250"/>
        <w:rPr>
          <w:rFonts w:ascii="宋体" w:hAnsi="宋体" w:cs="宋体"/>
          <w:color w:val="auto"/>
          <w:sz w:val="21"/>
          <w:szCs w:val="21"/>
          <w:highlight w:val="none"/>
        </w:rPr>
      </w:pPr>
      <w:r>
        <w:rPr>
          <w:rFonts w:hint="eastAsia" w:ascii="宋体" w:hAnsi="宋体" w:cs="宋体"/>
          <w:color w:val="auto"/>
          <w:sz w:val="21"/>
          <w:szCs w:val="21"/>
          <w:highlight w:val="none"/>
        </w:rPr>
        <w:t>联系电话：0519-</w:t>
      </w:r>
      <w:r>
        <w:rPr>
          <w:rFonts w:ascii="宋体" w:hAnsi="宋体" w:cs="宋体"/>
          <w:color w:val="auto"/>
          <w:sz w:val="21"/>
          <w:szCs w:val="21"/>
          <w:highlight w:val="none"/>
        </w:rPr>
        <w:t>82756650</w:t>
      </w:r>
      <w:r>
        <w:rPr>
          <w:rFonts w:hint="eastAsia" w:ascii="宋体" w:hAnsi="宋体" w:cs="宋体"/>
          <w:color w:val="auto"/>
          <w:sz w:val="21"/>
          <w:szCs w:val="21"/>
          <w:highlight w:val="none"/>
        </w:rPr>
        <w:t xml:space="preserve">  </w:t>
      </w:r>
    </w:p>
    <w:p>
      <w:pPr>
        <w:spacing w:line="440" w:lineRule="exact"/>
        <w:ind w:firstLine="525" w:firstLineChars="250"/>
        <w:rPr>
          <w:rFonts w:ascii="宋体" w:hAnsi="宋体" w:cs="宋体"/>
          <w:color w:val="auto"/>
          <w:sz w:val="21"/>
          <w:szCs w:val="21"/>
          <w:highlight w:val="none"/>
        </w:rPr>
      </w:pPr>
      <w:r>
        <w:rPr>
          <w:rFonts w:hint="eastAsia" w:ascii="宋体" w:hAnsi="宋体" w:cs="宋体"/>
          <w:color w:val="auto"/>
          <w:sz w:val="21"/>
          <w:szCs w:val="21"/>
          <w:highlight w:val="none"/>
        </w:rPr>
        <w:t>地址：常州市金坛区指前镇兴标北路</w:t>
      </w:r>
    </w:p>
    <w:p>
      <w:pPr>
        <w:spacing w:line="440" w:lineRule="exact"/>
        <w:ind w:firstLine="525" w:firstLineChars="250"/>
        <w:rPr>
          <w:rFonts w:ascii="宋体" w:hAnsi="宋体" w:cs="宋体"/>
          <w:color w:val="auto"/>
          <w:sz w:val="21"/>
          <w:szCs w:val="21"/>
          <w:highlight w:val="none"/>
        </w:rPr>
      </w:pPr>
      <w:r>
        <w:rPr>
          <w:rFonts w:hint="eastAsia" w:ascii="宋体" w:hAnsi="宋体" w:cs="宋体"/>
          <w:color w:val="auto"/>
          <w:sz w:val="21"/>
          <w:szCs w:val="21"/>
          <w:highlight w:val="none"/>
        </w:rPr>
        <w:t>采购代理机构名称：江苏信达建设工程咨询有限公司　　</w:t>
      </w:r>
    </w:p>
    <w:p>
      <w:pPr>
        <w:spacing w:line="440" w:lineRule="exact"/>
        <w:ind w:firstLine="525" w:firstLineChars="250"/>
        <w:rPr>
          <w:rFonts w:ascii="宋体" w:hAnsi="宋体" w:cs="宋体"/>
          <w:color w:val="auto"/>
          <w:sz w:val="21"/>
          <w:szCs w:val="21"/>
          <w:highlight w:val="none"/>
        </w:rPr>
      </w:pPr>
      <w:r>
        <w:rPr>
          <w:rFonts w:hint="eastAsia" w:ascii="宋体" w:hAnsi="宋体" w:cs="宋体"/>
          <w:color w:val="auto"/>
          <w:sz w:val="21"/>
          <w:szCs w:val="21"/>
          <w:highlight w:val="none"/>
        </w:rPr>
        <w:t>项目经办人：林女士</w:t>
      </w:r>
    </w:p>
    <w:p>
      <w:pPr>
        <w:spacing w:line="440" w:lineRule="exact"/>
        <w:ind w:firstLine="525" w:firstLineChars="250"/>
        <w:rPr>
          <w:rFonts w:ascii="宋体" w:hAnsi="宋体" w:cs="宋体"/>
          <w:color w:val="auto"/>
          <w:sz w:val="21"/>
          <w:szCs w:val="21"/>
          <w:highlight w:val="none"/>
        </w:rPr>
      </w:pPr>
      <w:r>
        <w:rPr>
          <w:rFonts w:hint="eastAsia" w:ascii="宋体" w:hAnsi="宋体" w:cs="宋体"/>
          <w:color w:val="auto"/>
          <w:sz w:val="21"/>
          <w:szCs w:val="21"/>
          <w:highlight w:val="none"/>
        </w:rPr>
        <w:t>联系电话：0519-82353405</w:t>
      </w:r>
    </w:p>
    <w:p>
      <w:pPr>
        <w:spacing w:line="440" w:lineRule="exact"/>
        <w:ind w:firstLine="525" w:firstLineChars="250"/>
        <w:rPr>
          <w:rFonts w:ascii="宋体" w:hAnsi="宋体" w:cs="宋体"/>
          <w:color w:val="auto"/>
          <w:sz w:val="21"/>
          <w:szCs w:val="21"/>
          <w:highlight w:val="none"/>
        </w:rPr>
      </w:pPr>
      <w:r>
        <w:rPr>
          <w:rFonts w:hint="eastAsia" w:ascii="宋体" w:hAnsi="宋体" w:cs="宋体"/>
          <w:color w:val="auto"/>
          <w:sz w:val="21"/>
          <w:szCs w:val="21"/>
          <w:highlight w:val="none"/>
        </w:rPr>
        <w:t xml:space="preserve">地址：常州市金坛区汇金路227号(筑立方大厦9楼) </w:t>
      </w:r>
    </w:p>
    <w:p>
      <w:pPr>
        <w:spacing w:line="440" w:lineRule="exact"/>
        <w:rPr>
          <w:rFonts w:ascii="宋体" w:hAnsi="宋体" w:cs="宋体"/>
          <w:b/>
          <w:snapToGrid w:val="0"/>
          <w:color w:val="auto"/>
          <w:spacing w:val="-6"/>
          <w:sz w:val="21"/>
          <w:szCs w:val="21"/>
          <w:highlight w:val="none"/>
        </w:rPr>
      </w:pPr>
      <w:r>
        <w:rPr>
          <w:rFonts w:hint="eastAsia" w:ascii="宋体" w:hAnsi="宋体" w:cs="宋体"/>
          <w:b/>
          <w:snapToGrid w:val="0"/>
          <w:color w:val="auto"/>
          <w:spacing w:val="-6"/>
          <w:sz w:val="21"/>
          <w:szCs w:val="21"/>
          <w:highlight w:val="none"/>
        </w:rPr>
        <w:br w:type="page"/>
      </w:r>
    </w:p>
    <w:p>
      <w:pPr>
        <w:pStyle w:val="3"/>
        <w:tabs>
          <w:tab w:val="left" w:pos="3097"/>
          <w:tab w:val="clear" w:pos="200"/>
        </w:tabs>
        <w:spacing w:line="400" w:lineRule="exact"/>
        <w:rPr>
          <w:rFonts w:hint="default" w:cs="宋体"/>
          <w:snapToGrid w:val="0"/>
          <w:color w:val="auto"/>
          <w:spacing w:val="-6"/>
          <w:sz w:val="32"/>
          <w:highlight w:val="none"/>
        </w:rPr>
      </w:pPr>
      <w:r>
        <w:rPr>
          <w:rFonts w:cs="宋体"/>
          <w:snapToGrid w:val="0"/>
          <w:color w:val="auto"/>
          <w:spacing w:val="-6"/>
          <w:sz w:val="32"/>
          <w:highlight w:val="none"/>
        </w:rPr>
        <w:t>第二部分  响应人须知前附表</w:t>
      </w:r>
    </w:p>
    <w:tbl>
      <w:tblPr>
        <w:tblStyle w:val="24"/>
        <w:tblW w:w="9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2315"/>
        <w:gridCol w:w="6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序号</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条款名称</w:t>
            </w:r>
          </w:p>
        </w:tc>
        <w:tc>
          <w:tcPr>
            <w:tcW w:w="607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宋体" w:asciiTheme="majorEastAsia" w:hAnsiTheme="majorEastAsia" w:eastAsiaTheme="majorEastAsia"/>
                <w:b/>
                <w:color w:val="auto"/>
                <w:sz w:val="21"/>
                <w:szCs w:val="21"/>
                <w:highlight w:val="none"/>
              </w:rPr>
            </w:pPr>
            <w:r>
              <w:rPr>
                <w:rFonts w:hint="eastAsia" w:cs="宋体" w:asciiTheme="majorEastAsia" w:hAnsiTheme="majorEastAsia" w:eastAsiaTheme="majorEastAsia"/>
                <w:b/>
                <w:color w:val="auto"/>
                <w:sz w:val="21"/>
                <w:szCs w:val="21"/>
                <w:highlight w:val="none"/>
              </w:rPr>
              <w:t>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采购人名称</w:t>
            </w:r>
          </w:p>
        </w:tc>
        <w:tc>
          <w:tcPr>
            <w:tcW w:w="607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cs="宋体" w:asciiTheme="majorEastAsia" w:hAnsiTheme="majorEastAsia" w:eastAsiaTheme="majorEastAsia"/>
                <w:color w:val="auto"/>
                <w:sz w:val="21"/>
                <w:szCs w:val="21"/>
                <w:highlight w:val="none"/>
                <w:lang w:eastAsia="zh-CN"/>
              </w:rPr>
            </w:pPr>
            <w:r>
              <w:rPr>
                <w:rFonts w:hint="eastAsia" w:cs="宋体" w:asciiTheme="majorEastAsia" w:hAnsiTheme="majorEastAsia" w:eastAsiaTheme="majorEastAsia"/>
                <w:color w:val="auto"/>
                <w:sz w:val="21"/>
                <w:szCs w:val="21"/>
                <w:highlight w:val="none"/>
              </w:rPr>
              <w:t>常州市洮湖现代农业发展有限公司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asciiTheme="majorEastAsia" w:hAnsiTheme="majorEastAsia" w:eastAsiaTheme="majorEastAsia"/>
                <w:color w:val="auto"/>
                <w:sz w:val="21"/>
                <w:szCs w:val="21"/>
                <w:highlight w:val="none"/>
              </w:rPr>
              <w:t>2</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cs="宋体" w:asciiTheme="majorEastAsia" w:hAnsiTheme="majorEastAsia" w:eastAsiaTheme="majorEastAsia"/>
                <w:color w:val="auto"/>
                <w:sz w:val="21"/>
                <w:szCs w:val="21"/>
                <w:highlight w:val="none"/>
                <w:lang w:val="en-US" w:eastAsia="zh-CN"/>
              </w:rPr>
            </w:pPr>
            <w:r>
              <w:rPr>
                <w:rFonts w:hint="eastAsia" w:cs="宋体" w:asciiTheme="majorEastAsia" w:hAnsiTheme="majorEastAsia" w:eastAsiaTheme="majorEastAsia"/>
                <w:color w:val="auto"/>
                <w:sz w:val="21"/>
                <w:szCs w:val="21"/>
                <w:highlight w:val="none"/>
                <w:lang w:val="en-US" w:eastAsia="zh-CN"/>
              </w:rPr>
              <w:t>采购类型</w:t>
            </w:r>
          </w:p>
        </w:tc>
        <w:tc>
          <w:tcPr>
            <w:tcW w:w="607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cs="宋体" w:asciiTheme="majorEastAsia" w:hAnsiTheme="majorEastAsia" w:eastAsiaTheme="majorEastAsia"/>
                <w:color w:val="auto"/>
                <w:sz w:val="21"/>
                <w:szCs w:val="21"/>
                <w:highlight w:val="none"/>
                <w:lang w:val="en-US" w:eastAsia="zh-CN"/>
              </w:rPr>
            </w:pPr>
            <w:r>
              <w:rPr>
                <w:rFonts w:hint="eastAsia" w:cs="宋体" w:asciiTheme="majorEastAsia" w:hAnsiTheme="majorEastAsia" w:eastAsiaTheme="majorEastAsia"/>
                <w:color w:val="auto"/>
                <w:sz w:val="21"/>
                <w:szCs w:val="21"/>
                <w:highlight w:val="none"/>
                <w:lang w:val="en-US" w:eastAsia="zh-CN"/>
              </w:rPr>
              <w:t>服务类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asciiTheme="majorEastAsia" w:hAnsiTheme="majorEastAsia" w:eastAsiaTheme="majorEastAsia"/>
                <w:color w:val="auto"/>
                <w:sz w:val="21"/>
                <w:szCs w:val="21"/>
                <w:highlight w:val="none"/>
              </w:rPr>
              <w:t>3</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宋体" w:asciiTheme="majorEastAsia" w:hAnsiTheme="majorEastAsia" w:eastAsiaTheme="majorEastAsia"/>
                <w:color w:val="auto"/>
                <w:kern w:val="0"/>
                <w:sz w:val="21"/>
                <w:szCs w:val="21"/>
                <w:highlight w:val="none"/>
              </w:rPr>
            </w:pPr>
            <w:r>
              <w:rPr>
                <w:rFonts w:hint="eastAsia" w:cs="宋体" w:asciiTheme="majorEastAsia" w:hAnsiTheme="majorEastAsia" w:eastAsiaTheme="majorEastAsia"/>
                <w:color w:val="auto"/>
                <w:kern w:val="0"/>
                <w:sz w:val="21"/>
                <w:szCs w:val="21"/>
                <w:highlight w:val="none"/>
              </w:rPr>
              <w:t>项目预算价</w:t>
            </w:r>
          </w:p>
        </w:tc>
        <w:tc>
          <w:tcPr>
            <w:tcW w:w="607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Theme="majorEastAsia" w:hAnsiTheme="majorEastAsia" w:eastAsiaTheme="majorEastAsia"/>
                <w:color w:val="auto"/>
                <w:sz w:val="21"/>
                <w:szCs w:val="21"/>
                <w:highlight w:val="none"/>
              </w:rPr>
            </w:pPr>
            <w:r>
              <w:rPr>
                <w:rFonts w:hint="eastAsia" w:ascii="宋体" w:hAnsi="宋体" w:cs="宋体"/>
                <w:color w:val="auto"/>
                <w:sz w:val="21"/>
                <w:szCs w:val="21"/>
                <w:highlight w:val="none"/>
              </w:rPr>
              <w:t>*本项目预算为</w:t>
            </w:r>
            <w:r>
              <w:rPr>
                <w:rFonts w:hint="eastAsia" w:ascii="宋体" w:hAnsi="宋体" w:cs="宋体"/>
                <w:color w:val="auto"/>
                <w:sz w:val="21"/>
                <w:szCs w:val="21"/>
                <w:highlight w:val="none"/>
                <w:lang w:val="en-US" w:eastAsia="zh-CN"/>
              </w:rPr>
              <w:t>48万元</w:t>
            </w:r>
            <w:r>
              <w:rPr>
                <w:rFonts w:hint="eastAsia" w:ascii="宋体" w:hAnsi="宋体" w:cs="宋体"/>
                <w:color w:val="auto"/>
                <w:sz w:val="21"/>
                <w:szCs w:val="21"/>
                <w:highlight w:val="none"/>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asciiTheme="majorEastAsia" w:hAnsiTheme="majorEastAsia" w:eastAsiaTheme="majorEastAsia"/>
                <w:color w:val="auto"/>
                <w:sz w:val="21"/>
                <w:szCs w:val="21"/>
                <w:highlight w:val="none"/>
              </w:rPr>
              <w:t>4</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宋体" w:asciiTheme="majorEastAsia" w:hAnsiTheme="majorEastAsia" w:eastAsiaTheme="majorEastAsia"/>
                <w:color w:val="auto"/>
                <w:kern w:val="0"/>
                <w:sz w:val="21"/>
                <w:szCs w:val="21"/>
                <w:highlight w:val="none"/>
              </w:rPr>
            </w:pPr>
            <w:r>
              <w:rPr>
                <w:rFonts w:hint="eastAsia" w:cs="宋体" w:asciiTheme="majorEastAsia" w:hAnsiTheme="majorEastAsia" w:eastAsiaTheme="majorEastAsia"/>
                <w:color w:val="auto"/>
                <w:kern w:val="0"/>
                <w:sz w:val="21"/>
                <w:szCs w:val="21"/>
                <w:highlight w:val="none"/>
              </w:rPr>
              <w:t>是否有最高限价</w:t>
            </w:r>
          </w:p>
        </w:tc>
        <w:tc>
          <w:tcPr>
            <w:tcW w:w="607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*有</w:t>
            </w:r>
          </w:p>
          <w:p>
            <w:pPr>
              <w:adjustRightInd w:val="0"/>
              <w:snapToGrid w:val="0"/>
              <w:spacing w:line="400" w:lineRule="exact"/>
              <w:rPr>
                <w:rFonts w:asciiTheme="majorEastAsia" w:hAnsiTheme="majorEastAsia" w:eastAsiaTheme="majorEastAsia"/>
                <w:color w:val="auto"/>
                <w:sz w:val="21"/>
                <w:szCs w:val="21"/>
                <w:highlight w:val="none"/>
              </w:rPr>
            </w:pPr>
            <w:r>
              <w:rPr>
                <w:rFonts w:hint="eastAsia" w:ascii="宋体" w:hAnsi="宋体" w:cs="宋体"/>
                <w:color w:val="auto"/>
                <w:sz w:val="21"/>
                <w:szCs w:val="21"/>
                <w:highlight w:val="none"/>
                <w:lang w:val="en-US" w:eastAsia="zh-CN"/>
              </w:rPr>
              <w:t>控制价：42万元</w:t>
            </w:r>
            <w:r>
              <w:rPr>
                <w:rFonts w:hint="eastAsia" w:ascii="宋体" w:hAnsi="宋体" w:cs="宋体"/>
                <w:color w:val="auto"/>
                <w:sz w:val="21"/>
                <w:szCs w:val="21"/>
                <w:highlight w:val="none"/>
                <w:lang w:eastAsia="zh-CN"/>
              </w:rPr>
              <w:t>/年，投标报价超过控制价的作废标处理。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5</w:t>
            </w:r>
          </w:p>
        </w:tc>
        <w:tc>
          <w:tcPr>
            <w:tcW w:w="2315"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响应人资质条件和应具备的特殊要求</w:t>
            </w:r>
          </w:p>
        </w:tc>
        <w:tc>
          <w:tcPr>
            <w:tcW w:w="6077" w:type="dxa"/>
            <w:tcBorders>
              <w:top w:val="single" w:color="auto" w:sz="4" w:space="0"/>
              <w:left w:val="single" w:color="auto" w:sz="4" w:space="0"/>
              <w:bottom w:val="single" w:color="auto" w:sz="4" w:space="0"/>
              <w:right w:val="single" w:color="auto" w:sz="4" w:space="0"/>
            </w:tcBorders>
            <w:vAlign w:val="center"/>
          </w:tcPr>
          <w:p>
            <w:pPr>
              <w:spacing w:line="410" w:lineRule="exact"/>
              <w:rPr>
                <w:rFonts w:asciiTheme="majorEastAsia" w:hAnsiTheme="majorEastAsia" w:eastAsiaTheme="majorEastAsia"/>
                <w:color w:val="auto"/>
                <w:sz w:val="21"/>
                <w:szCs w:val="21"/>
                <w:highlight w:val="none"/>
              </w:rPr>
            </w:pPr>
            <w:r>
              <w:rPr>
                <w:rFonts w:hint="eastAsia" w:asciiTheme="majorEastAsia" w:hAnsiTheme="majorEastAsia" w:eastAsiaTheme="majorEastAsia"/>
                <w:color w:val="auto"/>
                <w:sz w:val="21"/>
                <w:szCs w:val="21"/>
                <w:highlight w:val="none"/>
              </w:rPr>
              <w:t>*</w:t>
            </w:r>
            <w:r>
              <w:rPr>
                <w:rFonts w:hint="eastAsia" w:asciiTheme="majorEastAsia" w:hAnsiTheme="majorEastAsia" w:eastAsiaTheme="majorEastAsia"/>
                <w:color w:val="auto"/>
                <w:sz w:val="21"/>
                <w:szCs w:val="21"/>
                <w:highlight w:val="none"/>
                <w:lang w:val="en-US" w:eastAsia="zh-CN"/>
              </w:rPr>
              <w:t>5</w:t>
            </w:r>
            <w:r>
              <w:rPr>
                <w:rFonts w:hint="eastAsia" w:asciiTheme="majorEastAsia" w:hAnsiTheme="majorEastAsia" w:eastAsiaTheme="majorEastAsia"/>
                <w:color w:val="auto"/>
                <w:sz w:val="21"/>
                <w:szCs w:val="21"/>
                <w:highlight w:val="none"/>
              </w:rPr>
              <w:t>.1响应人基本资格条件（承诺）</w:t>
            </w:r>
          </w:p>
          <w:p>
            <w:pPr>
              <w:spacing w:line="410" w:lineRule="exact"/>
              <w:ind w:firstLine="420" w:firstLineChars="200"/>
              <w:rPr>
                <w:rFonts w:asciiTheme="majorEastAsia" w:hAnsiTheme="majorEastAsia" w:eastAsiaTheme="majorEastAsia"/>
                <w:color w:val="auto"/>
                <w:sz w:val="21"/>
                <w:szCs w:val="21"/>
                <w:highlight w:val="none"/>
              </w:rPr>
            </w:pPr>
            <w:r>
              <w:rPr>
                <w:rFonts w:hint="eastAsia" w:asciiTheme="majorEastAsia" w:hAnsiTheme="majorEastAsia" w:eastAsiaTheme="majorEastAsia"/>
                <w:color w:val="auto"/>
                <w:sz w:val="21"/>
                <w:szCs w:val="21"/>
                <w:highlight w:val="none"/>
              </w:rPr>
              <w:t>（1）我单位具有独立承担民事责任的能力；</w:t>
            </w:r>
          </w:p>
          <w:p>
            <w:pPr>
              <w:spacing w:line="410" w:lineRule="exact"/>
              <w:ind w:firstLine="420" w:firstLineChars="200"/>
              <w:rPr>
                <w:rFonts w:asciiTheme="majorEastAsia" w:hAnsiTheme="majorEastAsia" w:eastAsiaTheme="majorEastAsia"/>
                <w:color w:val="auto"/>
                <w:sz w:val="21"/>
                <w:szCs w:val="21"/>
                <w:highlight w:val="none"/>
              </w:rPr>
            </w:pPr>
            <w:r>
              <w:rPr>
                <w:rFonts w:hint="eastAsia" w:asciiTheme="majorEastAsia" w:hAnsiTheme="majorEastAsia" w:eastAsiaTheme="majorEastAsia"/>
                <w:color w:val="auto"/>
                <w:sz w:val="21"/>
                <w:szCs w:val="21"/>
                <w:highlight w:val="none"/>
              </w:rPr>
              <w:t>（2）我单位具有良好的商业信誉和健全的财务会计制度；</w:t>
            </w:r>
          </w:p>
          <w:p>
            <w:pPr>
              <w:spacing w:line="410" w:lineRule="exact"/>
              <w:ind w:firstLine="420" w:firstLineChars="200"/>
              <w:rPr>
                <w:rFonts w:asciiTheme="majorEastAsia" w:hAnsiTheme="majorEastAsia" w:eastAsiaTheme="majorEastAsia"/>
                <w:color w:val="auto"/>
                <w:sz w:val="21"/>
                <w:szCs w:val="21"/>
                <w:highlight w:val="none"/>
              </w:rPr>
            </w:pPr>
            <w:r>
              <w:rPr>
                <w:rFonts w:hint="eastAsia" w:asciiTheme="majorEastAsia" w:hAnsiTheme="majorEastAsia" w:eastAsiaTheme="majorEastAsia"/>
                <w:color w:val="auto"/>
                <w:sz w:val="21"/>
                <w:szCs w:val="21"/>
                <w:highlight w:val="none"/>
              </w:rPr>
              <w:t>（3）我单位具有履行合同所必需的设备和专业技术能力；</w:t>
            </w:r>
          </w:p>
          <w:p>
            <w:pPr>
              <w:spacing w:line="410" w:lineRule="exact"/>
              <w:ind w:firstLine="420" w:firstLineChars="200"/>
              <w:rPr>
                <w:rFonts w:asciiTheme="majorEastAsia" w:hAnsiTheme="majorEastAsia" w:eastAsiaTheme="majorEastAsia"/>
                <w:color w:val="auto"/>
                <w:sz w:val="21"/>
                <w:szCs w:val="21"/>
                <w:highlight w:val="none"/>
              </w:rPr>
            </w:pPr>
            <w:r>
              <w:rPr>
                <w:rFonts w:hint="eastAsia" w:asciiTheme="majorEastAsia" w:hAnsiTheme="majorEastAsia" w:eastAsiaTheme="majorEastAsia"/>
                <w:color w:val="auto"/>
                <w:sz w:val="21"/>
                <w:szCs w:val="21"/>
                <w:highlight w:val="none"/>
              </w:rPr>
              <w:t>（4）我单位有依法缴纳税收和社会保障资金的良好记录；</w:t>
            </w:r>
          </w:p>
          <w:p>
            <w:pPr>
              <w:spacing w:line="410" w:lineRule="exact"/>
              <w:ind w:firstLine="420" w:firstLineChars="200"/>
              <w:rPr>
                <w:rFonts w:asciiTheme="majorEastAsia" w:hAnsiTheme="majorEastAsia" w:eastAsiaTheme="majorEastAsia"/>
                <w:color w:val="auto"/>
                <w:sz w:val="21"/>
                <w:szCs w:val="21"/>
                <w:highlight w:val="none"/>
              </w:rPr>
            </w:pPr>
            <w:r>
              <w:rPr>
                <w:rFonts w:hint="eastAsia" w:asciiTheme="majorEastAsia" w:hAnsiTheme="majorEastAsia" w:eastAsiaTheme="majorEastAsia"/>
                <w:color w:val="auto"/>
                <w:sz w:val="21"/>
                <w:szCs w:val="21"/>
                <w:highlight w:val="none"/>
              </w:rPr>
              <w:t>（5）我单位参加本次采购活动前三年内，在经营活动中没有重大违法记录。（重大违法记录，是指响应人因违法经营受到刑事处罚或者责令停产停业、吊销许可证或者执照、较大数额罚款等行政处罚。）；</w:t>
            </w:r>
          </w:p>
          <w:p>
            <w:pPr>
              <w:spacing w:line="410" w:lineRule="exact"/>
              <w:ind w:firstLine="420" w:firstLineChars="200"/>
              <w:rPr>
                <w:rFonts w:hint="eastAsia" w:asciiTheme="majorEastAsia" w:hAnsiTheme="majorEastAsia" w:eastAsiaTheme="majorEastAsia"/>
                <w:bCs/>
                <w:color w:val="auto"/>
                <w:sz w:val="21"/>
                <w:szCs w:val="21"/>
                <w:highlight w:val="none"/>
              </w:rPr>
            </w:pPr>
            <w:r>
              <w:rPr>
                <w:rFonts w:hint="eastAsia" w:asciiTheme="majorEastAsia" w:hAnsiTheme="majorEastAsia" w:eastAsiaTheme="majorEastAsia"/>
                <w:bCs/>
                <w:color w:val="auto"/>
                <w:sz w:val="21"/>
                <w:szCs w:val="21"/>
                <w:highlight w:val="none"/>
                <w:lang w:eastAsia="zh-CN"/>
              </w:rPr>
              <w:t>（</w:t>
            </w:r>
            <w:r>
              <w:rPr>
                <w:rFonts w:hint="eastAsia" w:asciiTheme="majorEastAsia" w:hAnsiTheme="majorEastAsia" w:eastAsiaTheme="majorEastAsia"/>
                <w:bCs/>
                <w:color w:val="auto"/>
                <w:sz w:val="21"/>
                <w:szCs w:val="21"/>
                <w:highlight w:val="none"/>
                <w:lang w:val="en-US" w:eastAsia="zh-CN"/>
              </w:rPr>
              <w:t>6</w:t>
            </w:r>
            <w:r>
              <w:rPr>
                <w:rFonts w:hint="eastAsia" w:asciiTheme="majorEastAsia" w:hAnsiTheme="majorEastAsia" w:eastAsiaTheme="majorEastAsia"/>
                <w:bCs/>
                <w:color w:val="auto"/>
                <w:sz w:val="21"/>
                <w:szCs w:val="21"/>
                <w:highlight w:val="none"/>
                <w:lang w:eastAsia="zh-CN"/>
              </w:rPr>
              <w:t>）</w:t>
            </w:r>
            <w:r>
              <w:rPr>
                <w:rFonts w:hint="eastAsia" w:asciiTheme="majorEastAsia" w:hAnsiTheme="majorEastAsia" w:eastAsiaTheme="majorEastAsia"/>
                <w:bCs/>
                <w:color w:val="auto"/>
                <w:sz w:val="21"/>
                <w:szCs w:val="21"/>
                <w:highlight w:val="none"/>
                <w:lang w:val="en-US" w:eastAsia="zh-CN"/>
              </w:rPr>
              <w:t>我单位不存在</w:t>
            </w:r>
            <w:r>
              <w:rPr>
                <w:rFonts w:hint="eastAsia" w:asciiTheme="majorEastAsia" w:hAnsiTheme="majorEastAsia" w:eastAsiaTheme="majorEastAsia"/>
                <w:bCs/>
                <w:color w:val="auto"/>
                <w:sz w:val="21"/>
                <w:szCs w:val="21"/>
                <w:highlight w:val="none"/>
              </w:rPr>
              <w:t>单位负责人为同一人或者存在直接控股、管理关系的不同供应商（包含法定代表人（负责人）为同一个人的两个及两个以上法人，母公司、全资子公司及其控股公司）</w:t>
            </w:r>
            <w:r>
              <w:rPr>
                <w:rFonts w:hint="eastAsia" w:asciiTheme="majorEastAsia" w:hAnsiTheme="majorEastAsia" w:eastAsiaTheme="majorEastAsia"/>
                <w:bCs/>
                <w:color w:val="auto"/>
                <w:sz w:val="21"/>
                <w:szCs w:val="21"/>
                <w:highlight w:val="none"/>
                <w:lang w:val="en-US" w:eastAsia="zh-CN"/>
              </w:rPr>
              <w:t>的情况</w:t>
            </w:r>
            <w:r>
              <w:rPr>
                <w:rFonts w:hint="eastAsia" w:asciiTheme="majorEastAsia" w:hAnsiTheme="majorEastAsia" w:eastAsiaTheme="majorEastAsia"/>
                <w:bCs/>
                <w:color w:val="auto"/>
                <w:sz w:val="21"/>
                <w:szCs w:val="21"/>
                <w:highlight w:val="none"/>
              </w:rPr>
              <w:t>；</w:t>
            </w:r>
          </w:p>
          <w:p>
            <w:pPr>
              <w:spacing w:line="410" w:lineRule="exact"/>
              <w:ind w:firstLine="420" w:firstLineChars="200"/>
              <w:rPr>
                <w:rFonts w:asciiTheme="majorEastAsia" w:hAnsiTheme="majorEastAsia" w:eastAsiaTheme="majorEastAsia"/>
                <w:color w:val="auto"/>
                <w:sz w:val="21"/>
                <w:szCs w:val="21"/>
                <w:highlight w:val="none"/>
              </w:rPr>
            </w:pPr>
            <w:r>
              <w:rPr>
                <w:rFonts w:hint="eastAsia" w:asciiTheme="majorEastAsia" w:hAnsiTheme="majorEastAsia" w:eastAsiaTheme="majorEastAsia"/>
                <w:color w:val="auto"/>
                <w:sz w:val="21"/>
                <w:szCs w:val="21"/>
                <w:highlight w:val="none"/>
              </w:rPr>
              <w:t>（</w:t>
            </w:r>
            <w:r>
              <w:rPr>
                <w:rFonts w:hint="eastAsia" w:asciiTheme="majorEastAsia" w:hAnsiTheme="majorEastAsia" w:eastAsiaTheme="majorEastAsia"/>
                <w:color w:val="auto"/>
                <w:sz w:val="21"/>
                <w:szCs w:val="21"/>
                <w:highlight w:val="none"/>
                <w:lang w:val="en-US" w:eastAsia="zh-CN"/>
              </w:rPr>
              <w:t>7</w:t>
            </w:r>
            <w:r>
              <w:rPr>
                <w:rFonts w:hint="eastAsia" w:asciiTheme="majorEastAsia" w:hAnsiTheme="majorEastAsia" w:eastAsiaTheme="majorEastAsia"/>
                <w:color w:val="auto"/>
                <w:sz w:val="21"/>
                <w:szCs w:val="21"/>
                <w:highlight w:val="none"/>
              </w:rPr>
              <w:t>）我单位遵守法律、行政法规规定的其他条件。</w:t>
            </w:r>
          </w:p>
          <w:p>
            <w:pPr>
              <w:spacing w:line="400" w:lineRule="exact"/>
              <w:ind w:firstLine="420" w:firstLineChars="200"/>
              <w:rPr>
                <w:rFonts w:asciiTheme="majorEastAsia" w:hAnsiTheme="majorEastAsia" w:eastAsiaTheme="majorEastAsia"/>
                <w:color w:val="auto"/>
                <w:sz w:val="21"/>
                <w:szCs w:val="21"/>
                <w:highlight w:val="none"/>
              </w:rPr>
            </w:pPr>
            <w:r>
              <w:rPr>
                <w:rFonts w:hint="eastAsia" w:asciiTheme="majorEastAsia" w:hAnsiTheme="majorEastAsia" w:eastAsiaTheme="majorEastAsia"/>
                <w:color w:val="auto"/>
                <w:sz w:val="21"/>
                <w:szCs w:val="21"/>
                <w:highlight w:val="none"/>
              </w:rPr>
              <w:t>注：较大数额罚款金额参照《中华人民共和国政府采购法实施条例》第十九条第一款规定的“较大数额罚款”认定为200万元（含）以上的罚款，法律、行政法规以及国务院有关部门明确规定相关领域“较大数额罚款”标准高于200万元的，从其规定，较大数额罚款金额认定参照《财政部关于《中华人民共和国政府采购法实施条例》第十九条第一款“较大数额罚款”具体适用问题的意见》财库【2022】3号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p>
        </w:tc>
        <w:tc>
          <w:tcPr>
            <w:tcW w:w="2315"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rPr>
                <w:rFonts w:asciiTheme="majorEastAsia" w:hAnsiTheme="majorEastAsia" w:eastAsiaTheme="majorEastAsia"/>
                <w:color w:val="auto"/>
                <w:sz w:val="21"/>
                <w:szCs w:val="21"/>
                <w:highlight w:val="none"/>
              </w:rPr>
            </w:pPr>
          </w:p>
        </w:tc>
        <w:tc>
          <w:tcPr>
            <w:tcW w:w="6077" w:type="dxa"/>
            <w:tcBorders>
              <w:top w:val="single" w:color="auto" w:sz="4" w:space="0"/>
              <w:left w:val="single" w:color="auto" w:sz="4" w:space="0"/>
              <w:bottom w:val="single" w:color="auto" w:sz="4" w:space="0"/>
              <w:right w:val="single" w:color="auto" w:sz="4" w:space="0"/>
            </w:tcBorders>
            <w:vAlign w:val="center"/>
          </w:tcPr>
          <w:p>
            <w:pPr>
              <w:spacing w:line="410" w:lineRule="exact"/>
              <w:rPr>
                <w:rFonts w:asciiTheme="majorEastAsia" w:hAnsiTheme="majorEastAsia" w:eastAsiaTheme="majorEastAsia"/>
                <w:color w:val="auto"/>
                <w:sz w:val="21"/>
                <w:szCs w:val="21"/>
                <w:highlight w:val="none"/>
              </w:rPr>
            </w:pPr>
            <w:r>
              <w:rPr>
                <w:rFonts w:hint="eastAsia" w:asciiTheme="majorEastAsia" w:hAnsiTheme="majorEastAsia" w:eastAsiaTheme="majorEastAsia"/>
                <w:color w:val="auto"/>
                <w:sz w:val="21"/>
                <w:szCs w:val="21"/>
                <w:highlight w:val="none"/>
                <w:lang w:val="en-US" w:eastAsia="zh-CN"/>
              </w:rPr>
              <w:t>5</w:t>
            </w:r>
            <w:r>
              <w:rPr>
                <w:rFonts w:hint="eastAsia" w:asciiTheme="majorEastAsia" w:hAnsiTheme="majorEastAsia" w:eastAsiaTheme="majorEastAsia"/>
                <w:color w:val="auto"/>
                <w:sz w:val="21"/>
                <w:szCs w:val="21"/>
                <w:highlight w:val="none"/>
              </w:rPr>
              <w:t>.2响应人应具备的特殊要求：详见竞争性磋商公告</w:t>
            </w:r>
          </w:p>
          <w:p>
            <w:pPr>
              <w:spacing w:line="400" w:lineRule="exact"/>
              <w:rPr>
                <w:rFonts w:ascii="宋体" w:hAnsi="宋体" w:cs="宋体"/>
                <w:color w:val="auto"/>
                <w:sz w:val="21"/>
                <w:szCs w:val="21"/>
                <w:highlight w:val="none"/>
              </w:rPr>
            </w:pPr>
            <w:r>
              <w:rPr>
                <w:rFonts w:hint="eastAsia" w:asciiTheme="majorEastAsia" w:hAnsiTheme="majorEastAsia" w:eastAsiaTheme="majorEastAsia"/>
                <w:color w:val="auto"/>
                <w:sz w:val="21"/>
                <w:szCs w:val="21"/>
                <w:highlight w:val="none"/>
                <w:lang w:val="en-US" w:eastAsia="zh-CN"/>
              </w:rPr>
              <w:t>5</w:t>
            </w:r>
            <w:r>
              <w:rPr>
                <w:rFonts w:hint="eastAsia" w:asciiTheme="majorEastAsia" w:hAnsiTheme="majorEastAsia" w:eastAsiaTheme="majorEastAsia"/>
                <w:color w:val="auto"/>
                <w:sz w:val="21"/>
                <w:szCs w:val="21"/>
                <w:highlight w:val="none"/>
              </w:rPr>
              <w:t>.3信用记录查询材料：采购人通过“信用中国”网站查询，无需</w:t>
            </w:r>
            <w:r>
              <w:rPr>
                <w:rFonts w:hint="eastAsia" w:asciiTheme="majorEastAsia" w:hAnsiTheme="majorEastAsia" w:eastAsiaTheme="majorEastAsia"/>
                <w:color w:val="auto"/>
                <w:sz w:val="21"/>
                <w:szCs w:val="21"/>
                <w:highlight w:val="none"/>
                <w:lang w:eastAsia="zh-CN"/>
              </w:rPr>
              <w:t>响应人</w:t>
            </w:r>
            <w:r>
              <w:rPr>
                <w:rFonts w:hint="eastAsia" w:asciiTheme="majorEastAsia" w:hAnsiTheme="majorEastAsia" w:eastAsiaTheme="majorEastAsia"/>
                <w:color w:val="auto"/>
                <w:sz w:val="21"/>
                <w:szCs w:val="21"/>
                <w:highlight w:val="none"/>
              </w:rPr>
              <w:t>另外提供。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6</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是否允许代理商投标</w:t>
            </w:r>
          </w:p>
        </w:tc>
        <w:tc>
          <w:tcPr>
            <w:tcW w:w="607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7</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是否允许联合体投标</w:t>
            </w:r>
          </w:p>
        </w:tc>
        <w:tc>
          <w:tcPr>
            <w:tcW w:w="607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hint="eastAsia" w:asciiTheme="majorEastAsia" w:hAnsiTheme="majorEastAsia" w:eastAsiaTheme="majorEastAsia"/>
                <w:color w:val="auto"/>
                <w:sz w:val="21"/>
                <w:szCs w:val="21"/>
                <w:highlight w:val="none"/>
              </w:rPr>
              <w:t>8</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是否组织现场考察</w:t>
            </w:r>
          </w:p>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（标前答疑会）</w:t>
            </w:r>
          </w:p>
        </w:tc>
        <w:tc>
          <w:tcPr>
            <w:tcW w:w="607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9</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构成磋商文件的其他材料</w:t>
            </w:r>
          </w:p>
        </w:tc>
        <w:tc>
          <w:tcPr>
            <w:tcW w:w="6077" w:type="dxa"/>
            <w:tcBorders>
              <w:top w:val="single" w:color="auto" w:sz="4" w:space="0"/>
              <w:left w:val="single" w:color="auto" w:sz="4" w:space="0"/>
              <w:bottom w:val="single" w:color="auto" w:sz="4" w:space="0"/>
              <w:right w:val="single" w:color="auto" w:sz="4" w:space="0"/>
            </w:tcBorders>
            <w:vAlign w:val="center"/>
          </w:tcPr>
          <w:p>
            <w:pPr>
              <w:pStyle w:val="21"/>
              <w:widowControl w:val="0"/>
              <w:adjustRightInd w:val="0"/>
              <w:snapToGrid w:val="0"/>
              <w:spacing w:before="0" w:beforeAutospacing="0" w:after="0" w:afterAutospacing="0" w:line="400" w:lineRule="exact"/>
              <w:jc w:val="center"/>
              <w:rPr>
                <w:rFonts w:asciiTheme="majorEastAsia" w:hAnsiTheme="majorEastAsia" w:eastAsiaTheme="majorEastAsia"/>
                <w:color w:val="auto"/>
                <w:sz w:val="21"/>
                <w:szCs w:val="21"/>
                <w:highlight w:val="none"/>
              </w:rPr>
            </w:pPr>
            <w:r>
              <w:rPr>
                <w:rFonts w:cs="宋体" w:asciiTheme="majorEastAsia" w:hAnsiTheme="majorEastAsia" w:eastAsiaTheme="majorEastAsia"/>
                <w:color w:val="auto"/>
                <w:sz w:val="21"/>
                <w:szCs w:val="21"/>
                <w:highlight w:val="none"/>
              </w:rPr>
              <w:t>磋商文件答疑纪要、澄清、更正、说明等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10</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宋体"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答疑截止时间</w:t>
            </w:r>
          </w:p>
        </w:tc>
        <w:tc>
          <w:tcPr>
            <w:tcW w:w="6077"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20" w:firstLineChars="200"/>
              <w:jc w:val="left"/>
              <w:rPr>
                <w:rFonts w:cs="宋体"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本项目不召开标前答疑会，</w:t>
            </w:r>
            <w:r>
              <w:rPr>
                <w:rFonts w:hint="eastAsia" w:asciiTheme="majorEastAsia" w:hAnsiTheme="majorEastAsia" w:eastAsiaTheme="majorEastAsia"/>
                <w:color w:val="auto"/>
                <w:sz w:val="21"/>
                <w:szCs w:val="21"/>
                <w:highlight w:val="none"/>
                <w:lang w:eastAsia="zh-CN"/>
              </w:rPr>
              <w:t>响应人</w:t>
            </w:r>
            <w:r>
              <w:rPr>
                <w:rFonts w:asciiTheme="majorEastAsia" w:hAnsiTheme="majorEastAsia" w:eastAsiaTheme="majorEastAsia"/>
                <w:color w:val="auto"/>
                <w:sz w:val="21"/>
                <w:szCs w:val="21"/>
                <w:highlight w:val="none"/>
              </w:rPr>
              <w:t>如对</w:t>
            </w:r>
            <w:r>
              <w:rPr>
                <w:rFonts w:hint="eastAsia" w:asciiTheme="majorEastAsia" w:hAnsiTheme="majorEastAsia" w:eastAsiaTheme="majorEastAsia"/>
                <w:color w:val="auto"/>
                <w:sz w:val="21"/>
                <w:szCs w:val="21"/>
                <w:highlight w:val="none"/>
              </w:rPr>
              <w:t>磋商</w:t>
            </w:r>
            <w:r>
              <w:rPr>
                <w:rFonts w:asciiTheme="majorEastAsia" w:hAnsiTheme="majorEastAsia" w:eastAsiaTheme="majorEastAsia"/>
                <w:color w:val="auto"/>
                <w:sz w:val="21"/>
                <w:szCs w:val="21"/>
                <w:highlight w:val="none"/>
              </w:rPr>
              <w:t>文件有疑问，须在</w:t>
            </w:r>
            <w:r>
              <w:rPr>
                <w:rFonts w:hint="eastAsia" w:asciiTheme="majorEastAsia" w:hAnsiTheme="majorEastAsia" w:eastAsiaTheme="majorEastAsia"/>
                <w:color w:val="auto"/>
                <w:kern w:val="20"/>
                <w:sz w:val="21"/>
                <w:szCs w:val="21"/>
                <w:highlight w:val="none"/>
                <w:lang w:eastAsia="zh-CN"/>
              </w:rPr>
              <w:t>2023年2月</w:t>
            </w:r>
            <w:r>
              <w:rPr>
                <w:rFonts w:hint="eastAsia" w:asciiTheme="majorEastAsia" w:hAnsiTheme="majorEastAsia" w:eastAsiaTheme="majorEastAsia"/>
                <w:color w:val="auto"/>
                <w:kern w:val="20"/>
                <w:sz w:val="21"/>
                <w:szCs w:val="21"/>
                <w:highlight w:val="none"/>
                <w:lang w:val="en-US" w:eastAsia="zh-CN"/>
              </w:rPr>
              <w:t>21</w:t>
            </w:r>
            <w:r>
              <w:rPr>
                <w:rFonts w:asciiTheme="majorEastAsia" w:hAnsiTheme="majorEastAsia" w:eastAsiaTheme="majorEastAsia"/>
                <w:color w:val="auto"/>
                <w:kern w:val="20"/>
                <w:sz w:val="21"/>
                <w:szCs w:val="21"/>
                <w:highlight w:val="none"/>
                <w:lang w:val="zh-CN"/>
              </w:rPr>
              <w:t>日</w:t>
            </w:r>
            <w:r>
              <w:rPr>
                <w:rFonts w:hint="eastAsia" w:asciiTheme="majorEastAsia" w:hAnsiTheme="majorEastAsia" w:eastAsiaTheme="majorEastAsia"/>
                <w:color w:val="auto"/>
                <w:kern w:val="20"/>
                <w:sz w:val="21"/>
                <w:szCs w:val="21"/>
                <w:highlight w:val="none"/>
              </w:rPr>
              <w:t>上午</w:t>
            </w:r>
            <w:r>
              <w:rPr>
                <w:rFonts w:hint="eastAsia" w:asciiTheme="majorEastAsia" w:hAnsiTheme="majorEastAsia" w:eastAsiaTheme="majorEastAsia"/>
                <w:color w:val="auto"/>
                <w:kern w:val="20"/>
                <w:sz w:val="21"/>
                <w:szCs w:val="21"/>
                <w:highlight w:val="none"/>
              </w:rPr>
              <w:t>11</w:t>
            </w:r>
            <w:r>
              <w:rPr>
                <w:rFonts w:asciiTheme="majorEastAsia" w:hAnsiTheme="majorEastAsia" w:eastAsiaTheme="majorEastAsia"/>
                <w:color w:val="auto"/>
                <w:kern w:val="20"/>
                <w:sz w:val="21"/>
                <w:szCs w:val="21"/>
                <w:highlight w:val="none"/>
              </w:rPr>
              <w:t>：</w:t>
            </w:r>
            <w:r>
              <w:rPr>
                <w:color w:val="auto"/>
                <w:highlight w:val="none"/>
              </w:rPr>
              <w:fldChar w:fldCharType="begin"/>
            </w:r>
            <w:r>
              <w:rPr>
                <w:color w:val="auto"/>
                <w:highlight w:val="none"/>
              </w:rPr>
              <w:instrText xml:space="preserve"> HYPERLINK "mailto:00前将相关疑问（格式详见磋商文件中" </w:instrText>
            </w:r>
            <w:r>
              <w:rPr>
                <w:color w:val="auto"/>
                <w:highlight w:val="none"/>
              </w:rPr>
              <w:fldChar w:fldCharType="separate"/>
            </w:r>
            <w:r>
              <w:rPr>
                <w:rStyle w:val="35"/>
                <w:rFonts w:asciiTheme="majorEastAsia" w:hAnsiTheme="majorEastAsia" w:eastAsiaTheme="majorEastAsia"/>
                <w:color w:val="auto"/>
                <w:kern w:val="20"/>
                <w:sz w:val="21"/>
                <w:szCs w:val="21"/>
                <w:highlight w:val="none"/>
              </w:rPr>
              <w:t>00</w:t>
            </w:r>
            <w:r>
              <w:rPr>
                <w:rStyle w:val="35"/>
                <w:rFonts w:asciiTheme="majorEastAsia" w:hAnsiTheme="majorEastAsia" w:eastAsiaTheme="majorEastAsia"/>
                <w:color w:val="auto"/>
                <w:kern w:val="20"/>
                <w:sz w:val="21"/>
                <w:szCs w:val="21"/>
                <w:highlight w:val="none"/>
                <w:lang w:val="zh-CN"/>
              </w:rPr>
              <w:t>前将相关疑问</w:t>
            </w:r>
            <w:r>
              <w:rPr>
                <w:rStyle w:val="35"/>
                <w:rFonts w:asciiTheme="majorEastAsia" w:hAnsiTheme="majorEastAsia" w:eastAsiaTheme="majorEastAsia"/>
                <w:color w:val="auto"/>
                <w:kern w:val="20"/>
                <w:sz w:val="21"/>
                <w:szCs w:val="21"/>
                <w:highlight w:val="none"/>
              </w:rPr>
              <w:t>（</w:t>
            </w:r>
            <w:r>
              <w:rPr>
                <w:rStyle w:val="35"/>
                <w:rFonts w:asciiTheme="majorEastAsia" w:hAnsiTheme="majorEastAsia" w:eastAsiaTheme="majorEastAsia"/>
                <w:color w:val="auto"/>
                <w:kern w:val="20"/>
                <w:sz w:val="21"/>
                <w:szCs w:val="21"/>
                <w:highlight w:val="none"/>
                <w:lang w:val="zh-CN"/>
              </w:rPr>
              <w:t>格式详见磋商文件中</w:t>
            </w:r>
            <w:r>
              <w:rPr>
                <w:rStyle w:val="35"/>
                <w:rFonts w:asciiTheme="majorEastAsia" w:hAnsiTheme="majorEastAsia" w:eastAsiaTheme="majorEastAsia"/>
                <w:color w:val="auto"/>
                <w:kern w:val="20"/>
                <w:sz w:val="21"/>
                <w:szCs w:val="21"/>
                <w:highlight w:val="none"/>
              </w:rPr>
              <w:t>“</w:t>
            </w:r>
            <w:r>
              <w:rPr>
                <w:rStyle w:val="35"/>
                <w:rFonts w:asciiTheme="majorEastAsia" w:hAnsiTheme="majorEastAsia" w:eastAsiaTheme="majorEastAsia"/>
                <w:color w:val="auto"/>
                <w:kern w:val="20"/>
                <w:sz w:val="21"/>
                <w:szCs w:val="21"/>
                <w:highlight w:val="none"/>
                <w:lang w:val="zh-CN"/>
              </w:rPr>
              <w:t>关于磋商文件的询问内容</w:t>
            </w:r>
            <w:r>
              <w:rPr>
                <w:rStyle w:val="35"/>
                <w:rFonts w:asciiTheme="majorEastAsia" w:hAnsiTheme="majorEastAsia" w:eastAsiaTheme="majorEastAsia"/>
                <w:color w:val="auto"/>
                <w:kern w:val="20"/>
                <w:sz w:val="21"/>
                <w:szCs w:val="21"/>
                <w:highlight w:val="none"/>
              </w:rPr>
              <w:t>”）</w:t>
            </w:r>
            <w:r>
              <w:rPr>
                <w:rStyle w:val="35"/>
                <w:rFonts w:asciiTheme="majorEastAsia" w:hAnsiTheme="majorEastAsia" w:eastAsiaTheme="majorEastAsia"/>
                <w:color w:val="auto"/>
                <w:kern w:val="20"/>
                <w:sz w:val="21"/>
                <w:szCs w:val="21"/>
                <w:highlight w:val="none"/>
                <w:lang w:val="zh-CN"/>
              </w:rPr>
              <w:t>发送至邮箱</w:t>
            </w:r>
            <w:r>
              <w:rPr>
                <w:rStyle w:val="35"/>
                <w:rFonts w:asciiTheme="majorEastAsia" w:hAnsiTheme="majorEastAsia" w:eastAsiaTheme="majorEastAsia"/>
                <w:color w:val="auto"/>
                <w:kern w:val="20"/>
                <w:sz w:val="21"/>
                <w:szCs w:val="21"/>
                <w:highlight w:val="none"/>
              </w:rPr>
              <w:t>（</w:t>
            </w:r>
            <w:r>
              <w:rPr>
                <w:rStyle w:val="35"/>
                <w:rFonts w:hint="eastAsia" w:asciiTheme="majorEastAsia" w:hAnsiTheme="majorEastAsia" w:eastAsiaTheme="majorEastAsia"/>
                <w:color w:val="auto"/>
                <w:kern w:val="20"/>
                <w:sz w:val="21"/>
                <w:szCs w:val="21"/>
                <w:highlight w:val="none"/>
              </w:rPr>
              <w:t>774551209</w:t>
            </w:r>
            <w:r>
              <w:rPr>
                <w:rStyle w:val="35"/>
                <w:rFonts w:asciiTheme="majorEastAsia" w:hAnsiTheme="majorEastAsia" w:eastAsiaTheme="majorEastAsia"/>
                <w:color w:val="auto"/>
                <w:kern w:val="20"/>
                <w:sz w:val="21"/>
                <w:szCs w:val="21"/>
                <w:highlight w:val="none"/>
              </w:rPr>
              <w:t>@qq.com）</w:t>
            </w:r>
            <w:r>
              <w:rPr>
                <w:rStyle w:val="35"/>
                <w:rFonts w:asciiTheme="majorEastAsia" w:hAnsiTheme="majorEastAsia" w:eastAsiaTheme="majorEastAsia"/>
                <w:color w:val="auto"/>
                <w:kern w:val="20"/>
                <w:sz w:val="21"/>
                <w:szCs w:val="21"/>
                <w:highlight w:val="none"/>
                <w:lang w:val="zh-CN"/>
              </w:rPr>
              <w:t>进行咨询</w:t>
            </w:r>
            <w:r>
              <w:rPr>
                <w:rStyle w:val="35"/>
                <w:rFonts w:asciiTheme="majorEastAsia" w:hAnsiTheme="majorEastAsia" w:eastAsiaTheme="majorEastAsia"/>
                <w:color w:val="auto"/>
                <w:kern w:val="20"/>
                <w:sz w:val="21"/>
                <w:szCs w:val="21"/>
                <w:highlight w:val="none"/>
              </w:rPr>
              <w:t>，</w:t>
            </w:r>
            <w:r>
              <w:rPr>
                <w:rStyle w:val="35"/>
                <w:rFonts w:asciiTheme="majorEastAsia" w:hAnsiTheme="majorEastAsia" w:eastAsiaTheme="majorEastAsia"/>
                <w:color w:val="auto"/>
                <w:kern w:val="20"/>
                <w:sz w:val="21"/>
                <w:szCs w:val="21"/>
                <w:highlight w:val="none"/>
                <w:lang w:val="zh-CN"/>
              </w:rPr>
              <w:t>如口头可解释的问题亦可电话咨询采购</w:t>
            </w:r>
            <w:r>
              <w:rPr>
                <w:rStyle w:val="35"/>
                <w:rFonts w:hint="eastAsia" w:asciiTheme="majorEastAsia" w:hAnsiTheme="majorEastAsia" w:eastAsiaTheme="majorEastAsia"/>
                <w:color w:val="auto"/>
                <w:kern w:val="20"/>
                <w:sz w:val="21"/>
                <w:szCs w:val="21"/>
                <w:highlight w:val="none"/>
                <w:lang w:val="zh-CN"/>
              </w:rPr>
              <w:t>代理</w:t>
            </w:r>
            <w:r>
              <w:rPr>
                <w:rStyle w:val="35"/>
                <w:rFonts w:asciiTheme="majorEastAsia" w:hAnsiTheme="majorEastAsia" w:eastAsiaTheme="majorEastAsia"/>
                <w:color w:val="auto"/>
                <w:kern w:val="20"/>
                <w:sz w:val="21"/>
                <w:szCs w:val="21"/>
                <w:highlight w:val="none"/>
                <w:lang w:val="zh-CN"/>
              </w:rPr>
              <w:t>机构。未提出疑问将被视为完全认同磋商文件，逾期将不接受其对于磋商文件的相关异议。</w:t>
            </w:r>
            <w:r>
              <w:rPr>
                <w:rStyle w:val="35"/>
                <w:rFonts w:hint="eastAsia" w:asciiTheme="majorEastAsia" w:hAnsiTheme="majorEastAsia" w:eastAsiaTheme="majorEastAsia"/>
                <w:color w:val="auto"/>
                <w:kern w:val="20"/>
                <w:sz w:val="21"/>
                <w:szCs w:val="21"/>
                <w:highlight w:val="none"/>
                <w:lang w:val="zh-CN"/>
              </w:rPr>
              <w:t>采购人收到质疑后于2023年2月</w:t>
            </w:r>
            <w:r>
              <w:rPr>
                <w:rStyle w:val="35"/>
                <w:rFonts w:hint="eastAsia" w:asciiTheme="majorEastAsia" w:hAnsiTheme="majorEastAsia" w:eastAsiaTheme="majorEastAsia"/>
                <w:color w:val="auto"/>
                <w:kern w:val="20"/>
                <w:sz w:val="21"/>
                <w:szCs w:val="21"/>
                <w:highlight w:val="none"/>
                <w:lang w:val="zh-CN"/>
              </w:rPr>
              <w:fldChar w:fldCharType="end"/>
            </w:r>
            <w:r>
              <w:rPr>
                <w:rFonts w:hint="eastAsia" w:asciiTheme="majorEastAsia" w:hAnsiTheme="majorEastAsia" w:eastAsiaTheme="majorEastAsia"/>
                <w:color w:val="auto"/>
                <w:kern w:val="20"/>
                <w:sz w:val="21"/>
                <w:szCs w:val="21"/>
                <w:highlight w:val="none"/>
                <w:lang w:val="en-US" w:eastAsia="zh-CN"/>
              </w:rPr>
              <w:t>22</w:t>
            </w:r>
            <w:r>
              <w:rPr>
                <w:rFonts w:hint="eastAsia" w:asciiTheme="majorEastAsia" w:hAnsiTheme="majorEastAsia" w:eastAsiaTheme="majorEastAsia"/>
                <w:color w:val="auto"/>
                <w:kern w:val="20"/>
                <w:sz w:val="21"/>
                <w:szCs w:val="21"/>
                <w:highlight w:val="none"/>
                <w:lang w:val="zh-CN"/>
              </w:rPr>
              <w:t>日</w:t>
            </w:r>
            <w:r>
              <w:rPr>
                <w:rFonts w:hint="eastAsia" w:asciiTheme="majorEastAsia" w:hAnsiTheme="majorEastAsia" w:eastAsiaTheme="majorEastAsia"/>
                <w:color w:val="auto"/>
                <w:kern w:val="20"/>
                <w:sz w:val="21"/>
                <w:szCs w:val="21"/>
                <w:highlight w:val="none"/>
                <w:lang w:val="en-US" w:eastAsia="zh-CN"/>
              </w:rPr>
              <w:t>下</w:t>
            </w:r>
            <w:r>
              <w:rPr>
                <w:rFonts w:hint="eastAsia" w:asciiTheme="majorEastAsia" w:hAnsiTheme="majorEastAsia" w:eastAsiaTheme="majorEastAsia"/>
                <w:color w:val="auto"/>
                <w:kern w:val="20"/>
                <w:sz w:val="21"/>
                <w:szCs w:val="21"/>
                <w:highlight w:val="none"/>
                <w:lang w:val="en-US" w:eastAsia="zh-CN"/>
              </w:rPr>
              <w:t>午17</w:t>
            </w:r>
            <w:r>
              <w:rPr>
                <w:rFonts w:hint="eastAsia" w:asciiTheme="majorEastAsia" w:hAnsiTheme="majorEastAsia" w:eastAsiaTheme="majorEastAsia"/>
                <w:color w:val="auto"/>
                <w:kern w:val="20"/>
                <w:sz w:val="21"/>
                <w:szCs w:val="21"/>
                <w:highlight w:val="none"/>
                <w:lang w:val="zh-CN"/>
              </w:rPr>
              <w:t>:00前予以答复。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11</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采购人对磋商文件澄清、修改时间</w:t>
            </w:r>
          </w:p>
        </w:tc>
        <w:tc>
          <w:tcPr>
            <w:tcW w:w="6077" w:type="dxa"/>
            <w:tcBorders>
              <w:top w:val="single" w:color="auto" w:sz="4" w:space="0"/>
              <w:left w:val="single" w:color="auto" w:sz="4" w:space="0"/>
              <w:bottom w:val="single" w:color="auto" w:sz="4" w:space="0"/>
              <w:right w:val="single" w:color="auto" w:sz="4" w:space="0"/>
            </w:tcBorders>
            <w:vAlign w:val="center"/>
          </w:tcPr>
          <w:p>
            <w:pPr>
              <w:pStyle w:val="21"/>
              <w:widowControl w:val="0"/>
              <w:adjustRightInd w:val="0"/>
              <w:snapToGrid w:val="0"/>
              <w:spacing w:before="0" w:beforeAutospacing="0" w:after="0" w:afterAutospacing="0" w:line="400" w:lineRule="exact"/>
              <w:jc w:val="center"/>
              <w:rPr>
                <w:rFonts w:asciiTheme="majorEastAsia" w:hAnsiTheme="majorEastAsia" w:eastAsiaTheme="majorEastAsia"/>
                <w:color w:val="auto"/>
                <w:sz w:val="21"/>
                <w:szCs w:val="21"/>
                <w:highlight w:val="none"/>
              </w:rPr>
            </w:pPr>
            <w:r>
              <w:rPr>
                <w:rFonts w:hint="eastAsia" w:ascii="宋体" w:hAnsi="宋体" w:eastAsia="宋体" w:cs="宋体"/>
                <w:color w:val="auto"/>
                <w:sz w:val="21"/>
                <w:szCs w:val="21"/>
                <w:highlight w:val="none"/>
                <w:lang w:eastAsia="zh-CN"/>
              </w:rPr>
              <w:t>2023年2月</w:t>
            </w:r>
            <w:r>
              <w:rPr>
                <w:rFonts w:hint="eastAsia" w:ascii="宋体" w:hAnsi="宋体" w:eastAsia="宋体" w:cs="宋体"/>
                <w:color w:val="auto"/>
                <w:sz w:val="21"/>
                <w:szCs w:val="21"/>
                <w:highlight w:val="none"/>
                <w:lang w:val="en-US" w:eastAsia="zh-CN"/>
              </w:rPr>
              <w:t>14</w:t>
            </w:r>
            <w:r>
              <w:rPr>
                <w:rFonts w:hint="eastAsia" w:ascii="宋体" w:hAnsi="宋体" w:eastAsia="宋体" w:cs="宋体"/>
                <w:color w:val="auto"/>
                <w:sz w:val="21"/>
                <w:szCs w:val="21"/>
                <w:highlight w:val="none"/>
              </w:rPr>
              <w:t>日</w:t>
            </w:r>
            <w:r>
              <w:rPr>
                <w:rFonts w:ascii="宋体" w:hAnsi="宋体" w:eastAsia="宋体" w:cs="宋体"/>
                <w:color w:val="auto"/>
                <w:sz w:val="21"/>
                <w:szCs w:val="21"/>
                <w:highlight w:val="none"/>
              </w:rPr>
              <w:t>至响应文</w:t>
            </w:r>
            <w:r>
              <w:rPr>
                <w:rFonts w:ascii="宋体" w:hAnsi="宋体" w:eastAsia="宋体" w:cs="宋体"/>
                <w:color w:val="auto"/>
                <w:sz w:val="21"/>
                <w:szCs w:val="21"/>
                <w:highlight w:val="none"/>
              </w:rPr>
              <w:t>件接收截止之日5日前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12</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采购人对磋商文件澄清方式</w:t>
            </w:r>
          </w:p>
        </w:tc>
        <w:tc>
          <w:tcPr>
            <w:tcW w:w="6077"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Theme="majorEastAsia" w:hAnsiTheme="majorEastAsia" w:eastAsiaTheme="majorEastAsia"/>
                <w:color w:val="auto"/>
                <w:sz w:val="21"/>
                <w:szCs w:val="21"/>
                <w:highlight w:val="none"/>
              </w:rPr>
            </w:pPr>
            <w:r>
              <w:rPr>
                <w:rFonts w:hint="eastAsia" w:ascii="宋体" w:hAnsi="宋体" w:cs="宋体"/>
                <w:color w:val="auto"/>
                <w:sz w:val="21"/>
                <w:szCs w:val="21"/>
                <w:highlight w:val="none"/>
              </w:rPr>
              <w:t>在常州市公共资源交易中心金坛分中心（http://ggzy.xzsp.changzhou.gov.cn/jtfzx/jyxx/secondPage.html）等媒体上以澄清公告的形式公告。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13</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cs="宋体"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响应文件递交方式</w:t>
            </w:r>
          </w:p>
        </w:tc>
        <w:tc>
          <w:tcPr>
            <w:tcW w:w="6077" w:type="dxa"/>
            <w:tcBorders>
              <w:top w:val="single" w:color="auto" w:sz="4" w:space="0"/>
              <w:left w:val="single" w:color="auto" w:sz="4" w:space="0"/>
              <w:bottom w:val="single" w:color="auto" w:sz="4" w:space="0"/>
              <w:right w:val="single" w:color="auto" w:sz="4" w:space="0"/>
            </w:tcBorders>
            <w:vAlign w:val="center"/>
          </w:tcPr>
          <w:p>
            <w:pPr>
              <w:pStyle w:val="21"/>
              <w:widowControl w:val="0"/>
              <w:snapToGrid w:val="0"/>
              <w:spacing w:before="0" w:beforeAutospacing="0" w:after="0" w:afterAutospacing="0" w:line="400" w:lineRule="exact"/>
              <w:jc w:val="both"/>
              <w:rPr>
                <w:rFonts w:asciiTheme="majorEastAsia" w:hAnsiTheme="majorEastAsia" w:eastAsiaTheme="majorEastAsia"/>
                <w:color w:val="auto"/>
                <w:sz w:val="21"/>
                <w:szCs w:val="21"/>
                <w:highlight w:val="none"/>
              </w:rPr>
            </w:pPr>
            <w:r>
              <w:rPr>
                <w:rFonts w:cs="宋体" w:asciiTheme="majorEastAsia" w:hAnsiTheme="majorEastAsia" w:eastAsiaTheme="majorEastAsia"/>
                <w:color w:val="auto"/>
                <w:kern w:val="20"/>
                <w:sz w:val="21"/>
                <w:szCs w:val="21"/>
                <w:highlight w:val="none"/>
              </w:rPr>
              <w:t>*</w:t>
            </w:r>
            <w:r>
              <w:rPr>
                <w:rFonts w:hint="eastAsia" w:cs="宋体" w:asciiTheme="majorEastAsia" w:hAnsiTheme="majorEastAsia" w:eastAsiaTheme="majorEastAsia"/>
                <w:color w:val="auto"/>
                <w:kern w:val="20"/>
                <w:sz w:val="21"/>
                <w:szCs w:val="21"/>
                <w:highlight w:val="none"/>
              </w:rPr>
              <w:t>本项目采用线下</w:t>
            </w:r>
            <w:r>
              <w:rPr>
                <w:rFonts w:hint="eastAsia" w:cs="宋体" w:asciiTheme="majorEastAsia" w:hAnsiTheme="majorEastAsia" w:eastAsiaTheme="majorEastAsia"/>
                <w:color w:val="auto"/>
                <w:kern w:val="20"/>
                <w:sz w:val="21"/>
                <w:szCs w:val="21"/>
                <w:highlight w:val="none"/>
                <w:lang w:val="en-US" w:eastAsia="zh-CN"/>
              </w:rPr>
              <w:t>磋商</w:t>
            </w:r>
            <w:r>
              <w:rPr>
                <w:rFonts w:hint="eastAsia" w:cs="宋体" w:asciiTheme="majorEastAsia" w:hAnsiTheme="majorEastAsia" w:eastAsiaTheme="majorEastAsia"/>
                <w:color w:val="auto"/>
                <w:kern w:val="20"/>
                <w:sz w:val="21"/>
                <w:szCs w:val="21"/>
                <w:highlight w:val="none"/>
              </w:rPr>
              <w:t>，请符合</w:t>
            </w:r>
            <w:r>
              <w:rPr>
                <w:rFonts w:hint="eastAsia" w:cs="宋体" w:asciiTheme="majorEastAsia" w:hAnsiTheme="majorEastAsia" w:eastAsiaTheme="majorEastAsia"/>
                <w:color w:val="auto"/>
                <w:kern w:val="20"/>
                <w:sz w:val="21"/>
                <w:szCs w:val="21"/>
                <w:highlight w:val="none"/>
                <w:lang w:val="en-US" w:eastAsia="zh-CN"/>
              </w:rPr>
              <w:t>磋商</w:t>
            </w:r>
            <w:r>
              <w:rPr>
                <w:rFonts w:hint="eastAsia" w:cs="宋体" w:asciiTheme="majorEastAsia" w:hAnsiTheme="majorEastAsia" w:eastAsiaTheme="majorEastAsia"/>
                <w:color w:val="auto"/>
                <w:kern w:val="20"/>
                <w:sz w:val="21"/>
                <w:szCs w:val="21"/>
                <w:highlight w:val="none"/>
              </w:rPr>
              <w:t>条件的响应人携带规定的材料于磋商开始前到磋商地点，进行</w:t>
            </w:r>
            <w:r>
              <w:rPr>
                <w:rFonts w:hint="eastAsia" w:cs="宋体" w:asciiTheme="majorEastAsia" w:hAnsiTheme="majorEastAsia" w:eastAsiaTheme="majorEastAsia"/>
                <w:color w:val="auto"/>
                <w:kern w:val="20"/>
                <w:sz w:val="21"/>
                <w:szCs w:val="21"/>
                <w:highlight w:val="none"/>
                <w:lang w:val="en-US" w:eastAsia="zh-CN"/>
              </w:rPr>
              <w:t>磋商</w:t>
            </w:r>
            <w:r>
              <w:rPr>
                <w:rFonts w:hint="eastAsia" w:cs="宋体" w:asciiTheme="majorEastAsia" w:hAnsiTheme="majorEastAsia" w:eastAsiaTheme="majorEastAsia"/>
                <w:color w:val="auto"/>
                <w:kern w:val="20"/>
                <w:sz w:val="21"/>
                <w:szCs w:val="21"/>
                <w:highlight w:val="none"/>
              </w:rPr>
              <w:t>。</w:t>
            </w:r>
            <w:r>
              <w:rPr>
                <w:rFonts w:cs="宋体" w:asciiTheme="majorEastAsia" w:hAnsiTheme="majorEastAsia" w:eastAsiaTheme="majorEastAsia"/>
                <w:color w:val="auto"/>
                <w:sz w:val="21"/>
                <w:szCs w:val="21"/>
                <w:highlight w:val="none"/>
              </w:rPr>
              <w:t>除上述方式之外，不接受响应人以邮箱、快递及其他任何方式提交的响应文件。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14</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cs="宋体"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响应文件份数</w:t>
            </w:r>
          </w:p>
          <w:p>
            <w:pPr>
              <w:spacing w:line="400" w:lineRule="exact"/>
              <w:jc w:val="center"/>
              <w:rPr>
                <w:rFonts w:hint="eastAsia" w:cs="宋体" w:asciiTheme="majorEastAsia" w:hAnsiTheme="majorEastAsia" w:eastAsiaTheme="majorEastAsia"/>
                <w:color w:val="auto"/>
                <w:sz w:val="21"/>
                <w:szCs w:val="21"/>
                <w:highlight w:val="none"/>
              </w:rPr>
            </w:pPr>
          </w:p>
        </w:tc>
        <w:tc>
          <w:tcPr>
            <w:tcW w:w="6077" w:type="dxa"/>
            <w:tcBorders>
              <w:top w:val="single" w:color="auto" w:sz="4" w:space="0"/>
              <w:left w:val="single" w:color="auto" w:sz="4" w:space="0"/>
              <w:bottom w:val="single" w:color="auto" w:sz="4" w:space="0"/>
              <w:right w:val="single" w:color="auto" w:sz="4" w:space="0"/>
            </w:tcBorders>
            <w:vAlign w:val="center"/>
          </w:tcPr>
          <w:p>
            <w:pPr>
              <w:spacing w:line="400" w:lineRule="exact"/>
              <w:rPr>
                <w:rFonts w:cs="宋体"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*14.1</w:t>
            </w:r>
            <w:r>
              <w:rPr>
                <w:rFonts w:hint="eastAsia" w:cs="宋体" w:asciiTheme="majorEastAsia" w:hAnsiTheme="majorEastAsia" w:eastAsiaTheme="majorEastAsia"/>
                <w:color w:val="auto"/>
                <w:sz w:val="21"/>
                <w:szCs w:val="21"/>
                <w:highlight w:val="none"/>
              </w:rPr>
              <w:t>响应文件一式三份，一份正本、二份副本；正本和副本必须分开装订，用封套分别加以密封。</w:t>
            </w:r>
          </w:p>
          <w:p>
            <w:pPr>
              <w:spacing w:line="400" w:lineRule="exact"/>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14.2</w:t>
            </w:r>
            <w:r>
              <w:rPr>
                <w:rFonts w:hint="eastAsia" w:cs="宋体" w:asciiTheme="majorEastAsia" w:hAnsiTheme="majorEastAsia" w:eastAsiaTheme="majorEastAsia"/>
                <w:color w:val="auto"/>
                <w:sz w:val="21"/>
                <w:szCs w:val="21"/>
                <w:highlight w:val="none"/>
              </w:rPr>
              <w:t>响应文件的装订必须采用胶装或线装两种方式之一，不得采用活页装订等方式，否则，其响应将被拒绝。</w:t>
            </w:r>
          </w:p>
          <w:p>
            <w:pPr>
              <w:spacing w:line="400" w:lineRule="exact"/>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注：以上材料未按要求提供的，资料不全或不符合要求的作无效报价文件处理。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15</w:t>
            </w:r>
          </w:p>
        </w:tc>
        <w:tc>
          <w:tcPr>
            <w:tcW w:w="231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是否允许响应人将项目非主体、非关键性工作交由他人完成</w:t>
            </w:r>
          </w:p>
        </w:tc>
        <w:tc>
          <w:tcPr>
            <w:tcW w:w="6077"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left"/>
              <w:rPr>
                <w:rFonts w:asciiTheme="majorEastAsia" w:hAnsiTheme="majorEastAsia" w:eastAsiaTheme="majorEastAsia"/>
                <w:color w:val="auto"/>
                <w:kern w:val="20"/>
                <w:sz w:val="21"/>
                <w:szCs w:val="21"/>
                <w:highlight w:val="none"/>
                <w:u w:val="single"/>
              </w:rPr>
            </w:pPr>
            <w:r>
              <w:rPr>
                <w:rFonts w:hint="eastAsia" w:cs="宋体" w:asciiTheme="majorEastAsia" w:hAnsiTheme="majorEastAsia" w:eastAsiaTheme="majorEastAsia"/>
                <w:color w:val="auto"/>
                <w:sz w:val="21"/>
                <w:szCs w:val="21"/>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16</w:t>
            </w:r>
          </w:p>
        </w:tc>
        <w:tc>
          <w:tcPr>
            <w:tcW w:w="231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磋商报价次数</w:t>
            </w:r>
          </w:p>
        </w:tc>
        <w:tc>
          <w:tcPr>
            <w:tcW w:w="6077"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rPr>
                <w:rFonts w:asciiTheme="majorEastAsia" w:hAnsiTheme="majorEastAsia" w:eastAsiaTheme="majorEastAsia"/>
                <w:color w:val="auto"/>
                <w:sz w:val="21"/>
                <w:szCs w:val="21"/>
                <w:highlight w:val="none"/>
              </w:rPr>
            </w:pPr>
            <w:r>
              <w:rPr>
                <w:rFonts w:hint="eastAsia" w:cs="微软雅黑" w:asciiTheme="majorEastAsia" w:hAnsiTheme="majorEastAsia" w:eastAsiaTheme="majorEastAsia"/>
                <w:color w:val="auto"/>
                <w:sz w:val="21"/>
                <w:szCs w:val="21"/>
                <w:highlight w:val="none"/>
              </w:rPr>
              <w:t>*</w:t>
            </w:r>
            <w:r>
              <w:rPr>
                <w:rFonts w:hint="eastAsia" w:cs="宋体" w:asciiTheme="majorEastAsia" w:hAnsiTheme="majorEastAsia" w:eastAsiaTheme="majorEastAsia"/>
                <w:color w:val="auto"/>
                <w:sz w:val="21"/>
                <w:szCs w:val="21"/>
                <w:highlight w:val="none"/>
              </w:rPr>
              <w:t>本项目采用二轮报价，响应文件中书面报价为首轮报价（首轮</w:t>
            </w:r>
            <w:r>
              <w:rPr>
                <w:rFonts w:cs="宋体" w:asciiTheme="majorEastAsia" w:hAnsiTheme="majorEastAsia" w:eastAsiaTheme="majorEastAsia"/>
                <w:color w:val="auto"/>
                <w:sz w:val="21"/>
                <w:szCs w:val="21"/>
                <w:highlight w:val="none"/>
              </w:rPr>
              <w:t>报价不唱标</w:t>
            </w:r>
            <w:r>
              <w:rPr>
                <w:rFonts w:hint="eastAsia" w:cs="宋体" w:asciiTheme="majorEastAsia" w:hAnsiTheme="majorEastAsia" w:eastAsiaTheme="majorEastAsia"/>
                <w:color w:val="auto"/>
                <w:sz w:val="21"/>
                <w:szCs w:val="21"/>
                <w:highlight w:val="none"/>
              </w:rPr>
              <w:t>），第二轮报价不得超过首轮报价，第二轮报价即为最终报价；否则作无效报价文件处理。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17</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kern w:val="0"/>
                <w:sz w:val="21"/>
                <w:szCs w:val="21"/>
                <w:highlight w:val="none"/>
              </w:rPr>
            </w:pPr>
            <w:r>
              <w:rPr>
                <w:rFonts w:hint="eastAsia" w:cs="宋体" w:asciiTheme="majorEastAsia" w:hAnsiTheme="majorEastAsia" w:eastAsiaTheme="majorEastAsia"/>
                <w:color w:val="auto"/>
                <w:sz w:val="21"/>
                <w:szCs w:val="21"/>
                <w:highlight w:val="none"/>
              </w:rPr>
              <w:t>响应有效期</w:t>
            </w:r>
          </w:p>
        </w:tc>
        <w:tc>
          <w:tcPr>
            <w:tcW w:w="607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120日历天（有效期从提交响应文件的截止之日起算</w:t>
            </w:r>
            <w:r>
              <w:rPr>
                <w:rFonts w:hint="eastAsia" w:cs="宋体" w:asciiTheme="majorEastAsia" w:hAnsiTheme="majorEastAsia" w:eastAsiaTheme="majorEastAsia"/>
                <w:color w:val="auto"/>
                <w:sz w:val="21"/>
                <w:szCs w:val="21"/>
                <w:highlight w:val="none"/>
                <w:lang w:eastAsia="zh-CN"/>
              </w:rPr>
              <w:t>，</w:t>
            </w:r>
            <w:r>
              <w:rPr>
                <w:rFonts w:hint="eastAsia" w:cs="宋体" w:asciiTheme="majorEastAsia" w:hAnsiTheme="majorEastAsia" w:eastAsiaTheme="majorEastAsia"/>
                <w:color w:val="auto"/>
                <w:sz w:val="21"/>
                <w:szCs w:val="21"/>
                <w:highlight w:val="none"/>
              </w:rPr>
              <w:t>有效期短于该规定期限的</w:t>
            </w:r>
            <w:r>
              <w:rPr>
                <w:rFonts w:hint="eastAsia" w:cs="宋体" w:asciiTheme="majorEastAsia" w:hAnsiTheme="majorEastAsia" w:eastAsiaTheme="majorEastAsia"/>
                <w:color w:val="auto"/>
                <w:sz w:val="21"/>
                <w:szCs w:val="21"/>
                <w:highlight w:val="none"/>
                <w:lang w:val="en-US" w:eastAsia="zh-CN"/>
              </w:rPr>
              <w:t>磋商</w:t>
            </w:r>
            <w:r>
              <w:rPr>
                <w:rFonts w:hint="eastAsia" w:cs="宋体" w:asciiTheme="majorEastAsia" w:hAnsiTheme="majorEastAsia" w:eastAsiaTheme="majorEastAsia"/>
                <w:color w:val="auto"/>
                <w:sz w:val="21"/>
                <w:szCs w:val="21"/>
                <w:highlight w:val="none"/>
              </w:rPr>
              <w:t>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宋体"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18</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宋体" w:asciiTheme="majorEastAsia" w:hAnsiTheme="majorEastAsia" w:eastAsiaTheme="majorEastAsia"/>
                <w:color w:val="auto"/>
                <w:sz w:val="21"/>
                <w:szCs w:val="21"/>
                <w:highlight w:val="none"/>
              </w:rPr>
            </w:pPr>
            <w:r>
              <w:rPr>
                <w:rFonts w:hint="eastAsia" w:ascii="宋体" w:hAnsi="宋体" w:cs="宋体"/>
                <w:color w:val="auto"/>
                <w:sz w:val="21"/>
                <w:szCs w:val="21"/>
                <w:highlight w:val="none"/>
              </w:rPr>
              <w:t>是否收取履约保证金</w:t>
            </w:r>
          </w:p>
        </w:tc>
        <w:tc>
          <w:tcPr>
            <w:tcW w:w="6077" w:type="dxa"/>
            <w:tcBorders>
              <w:top w:val="single" w:color="auto" w:sz="4" w:space="0"/>
              <w:left w:val="single" w:color="auto" w:sz="4" w:space="0"/>
              <w:bottom w:val="single" w:color="auto" w:sz="4" w:space="0"/>
              <w:right w:val="single" w:color="auto" w:sz="4" w:space="0"/>
            </w:tcBorders>
            <w:vAlign w:val="center"/>
          </w:tcPr>
          <w:p>
            <w:pPr>
              <w:spacing w:line="400" w:lineRule="exact"/>
              <w:rPr>
                <w:rFonts w:cs="宋体" w:asciiTheme="majorEastAsia" w:hAnsiTheme="majorEastAsia" w:eastAsiaTheme="majorEastAsia"/>
                <w:color w:val="auto"/>
                <w:sz w:val="21"/>
                <w:szCs w:val="21"/>
                <w:highlight w:val="none"/>
              </w:rPr>
            </w:pPr>
            <w:r>
              <w:rPr>
                <w:rFonts w:hint="eastAsia" w:ascii="宋体" w:hAnsi="宋体" w:cs="宋体"/>
                <w:bCs/>
                <w:color w:val="auto"/>
                <w:sz w:val="21"/>
                <w:szCs w:val="21"/>
                <w:highlight w:val="none"/>
              </w:rPr>
              <w:t>是，</w:t>
            </w:r>
            <w:r>
              <w:rPr>
                <w:rFonts w:hint="eastAsia" w:ascii="宋体" w:hAnsi="宋体" w:cs="宋体"/>
                <w:bCs/>
                <w:color w:val="auto"/>
                <w:sz w:val="21"/>
                <w:szCs w:val="21"/>
                <w:highlight w:val="none"/>
                <w:lang w:val="en-US" w:eastAsia="zh-CN"/>
              </w:rPr>
              <w:t>成交</w:t>
            </w:r>
            <w:r>
              <w:rPr>
                <w:rFonts w:hint="eastAsia" w:ascii="宋体" w:hAnsi="宋体" w:cs="宋体"/>
                <w:bCs/>
                <w:color w:val="auto"/>
                <w:sz w:val="21"/>
                <w:szCs w:val="21"/>
                <w:highlight w:val="none"/>
              </w:rPr>
              <w:t>供应商在合同签订前，向采购人提供相当于</w:t>
            </w:r>
            <w:r>
              <w:rPr>
                <w:rFonts w:hint="eastAsia" w:ascii="宋体" w:hAnsi="宋体" w:cs="宋体"/>
                <w:b/>
                <w:bCs/>
                <w:color w:val="auto"/>
                <w:sz w:val="21"/>
                <w:szCs w:val="21"/>
                <w:highlight w:val="none"/>
              </w:rPr>
              <w:t>合同总价5%</w:t>
            </w:r>
            <w:r>
              <w:rPr>
                <w:rFonts w:hint="eastAsia" w:ascii="宋体" w:hAnsi="宋体" w:cs="宋体"/>
                <w:bCs/>
                <w:color w:val="auto"/>
                <w:sz w:val="21"/>
                <w:szCs w:val="21"/>
                <w:highlight w:val="none"/>
              </w:rPr>
              <w:t>的履约保证金（现金或银行保函），采购人将在合同履约结束后返还乙方履约保证金（无息）。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19</w:t>
            </w:r>
          </w:p>
        </w:tc>
        <w:tc>
          <w:tcPr>
            <w:tcW w:w="231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采购资金的支付方式、时间、条件</w:t>
            </w:r>
          </w:p>
        </w:tc>
        <w:tc>
          <w:tcPr>
            <w:tcW w:w="6077"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详见采购合同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cs="Times New Roman"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20</w:t>
            </w:r>
          </w:p>
        </w:tc>
        <w:tc>
          <w:tcPr>
            <w:tcW w:w="231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其他</w:t>
            </w:r>
          </w:p>
        </w:tc>
        <w:tc>
          <w:tcPr>
            <w:tcW w:w="6077"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20" w:firstLineChars="200"/>
              <w:rPr>
                <w:rFonts w:hint="eastAsia" w:cs="宋体" w:asciiTheme="majorEastAsia" w:hAnsiTheme="majorEastAsia" w:eastAsiaTheme="majorEastAsia"/>
                <w:color w:val="auto"/>
                <w:sz w:val="21"/>
                <w:szCs w:val="21"/>
                <w:highlight w:val="none"/>
                <w:lang w:eastAsia="zh-CN"/>
              </w:rPr>
            </w:pPr>
            <w:r>
              <w:rPr>
                <w:rFonts w:hint="eastAsia" w:cs="宋体" w:asciiTheme="majorEastAsia" w:hAnsiTheme="majorEastAsia" w:eastAsiaTheme="majorEastAsia"/>
                <w:color w:val="auto"/>
                <w:sz w:val="21"/>
                <w:szCs w:val="21"/>
                <w:highlight w:val="none"/>
              </w:rPr>
              <w:t>1.</w:t>
            </w:r>
            <w:r>
              <w:rPr>
                <w:rFonts w:hint="eastAsia" w:cs="宋体" w:asciiTheme="majorEastAsia" w:hAnsiTheme="majorEastAsia" w:eastAsiaTheme="majorEastAsia"/>
                <w:color w:val="auto"/>
                <w:sz w:val="21"/>
                <w:szCs w:val="21"/>
                <w:highlight w:val="none"/>
                <w:lang w:eastAsia="zh-CN"/>
              </w:rPr>
              <w:t>响应人</w:t>
            </w:r>
            <w:r>
              <w:rPr>
                <w:rFonts w:hint="eastAsia" w:cs="宋体" w:asciiTheme="majorEastAsia" w:hAnsiTheme="majorEastAsia" w:eastAsiaTheme="majorEastAsia"/>
                <w:color w:val="auto"/>
                <w:sz w:val="21"/>
                <w:szCs w:val="21"/>
                <w:highlight w:val="none"/>
                <w:lang w:val="en-US" w:eastAsia="zh-CN"/>
              </w:rPr>
              <w:t>磋商</w:t>
            </w:r>
            <w:r>
              <w:rPr>
                <w:rFonts w:hint="eastAsia" w:cs="宋体" w:asciiTheme="majorEastAsia" w:hAnsiTheme="majorEastAsia" w:eastAsiaTheme="majorEastAsia"/>
                <w:color w:val="auto"/>
                <w:sz w:val="21"/>
                <w:szCs w:val="21"/>
                <w:highlight w:val="none"/>
              </w:rPr>
              <w:t>前须自行现场踏勘，费用自理，充分考虑各种风险，一旦</w:t>
            </w:r>
            <w:r>
              <w:rPr>
                <w:rFonts w:hint="eastAsia" w:cs="宋体" w:asciiTheme="majorEastAsia" w:hAnsiTheme="majorEastAsia" w:eastAsiaTheme="majorEastAsia"/>
                <w:color w:val="auto"/>
                <w:sz w:val="21"/>
                <w:szCs w:val="21"/>
                <w:highlight w:val="none"/>
                <w:lang w:val="en-US" w:eastAsia="zh-CN"/>
              </w:rPr>
              <w:t>成交</w:t>
            </w:r>
            <w:r>
              <w:rPr>
                <w:rFonts w:hint="eastAsia" w:cs="宋体" w:asciiTheme="majorEastAsia" w:hAnsiTheme="majorEastAsia" w:eastAsiaTheme="majorEastAsia"/>
                <w:color w:val="auto"/>
                <w:sz w:val="21"/>
                <w:szCs w:val="21"/>
                <w:highlight w:val="none"/>
                <w:lang w:eastAsia="zh-CN"/>
              </w:rPr>
              <w:t>不得以不了解现场情况为由，提出增加费用的要求。</w:t>
            </w:r>
          </w:p>
          <w:p>
            <w:pPr>
              <w:snapToGrid w:val="0"/>
              <w:spacing w:line="400" w:lineRule="exact"/>
              <w:ind w:firstLine="420" w:firstLineChars="200"/>
              <w:rPr>
                <w:rFonts w:hint="eastAsia" w:cs="宋体" w:asciiTheme="majorEastAsia" w:hAnsiTheme="majorEastAsia" w:eastAsiaTheme="majorEastAsia"/>
                <w:color w:val="auto"/>
                <w:sz w:val="21"/>
                <w:szCs w:val="21"/>
                <w:highlight w:val="none"/>
                <w:lang w:eastAsia="zh-CN"/>
              </w:rPr>
            </w:pPr>
            <w:r>
              <w:rPr>
                <w:rFonts w:hint="eastAsia" w:cs="宋体" w:asciiTheme="majorEastAsia" w:hAnsiTheme="majorEastAsia" w:eastAsiaTheme="majorEastAsia"/>
                <w:color w:val="auto"/>
                <w:sz w:val="21"/>
                <w:szCs w:val="21"/>
                <w:highlight w:val="none"/>
                <w:lang w:eastAsia="zh-CN"/>
              </w:rPr>
              <w:t>2.响应人自行勘察现场。</w:t>
            </w:r>
          </w:p>
          <w:p>
            <w:pPr>
              <w:snapToGrid w:val="0"/>
              <w:spacing w:line="400" w:lineRule="exact"/>
              <w:ind w:firstLine="420" w:firstLineChars="200"/>
              <w:rPr>
                <w:color w:val="auto"/>
                <w:highlight w:val="none"/>
              </w:rPr>
            </w:pPr>
            <w:r>
              <w:rPr>
                <w:rFonts w:hint="eastAsia" w:cs="宋体" w:asciiTheme="majorEastAsia" w:hAnsiTheme="majorEastAsia" w:eastAsiaTheme="majorEastAsia"/>
                <w:color w:val="auto"/>
                <w:sz w:val="21"/>
                <w:szCs w:val="21"/>
                <w:highlight w:val="none"/>
                <w:lang w:eastAsia="zh-CN"/>
              </w:rPr>
              <w:t>3.本项目的代理费为</w:t>
            </w:r>
            <w:r>
              <w:rPr>
                <w:rFonts w:hint="eastAsia" w:cs="宋体" w:asciiTheme="majorEastAsia" w:hAnsiTheme="majorEastAsia" w:eastAsiaTheme="majorEastAsia"/>
                <w:color w:val="auto"/>
                <w:sz w:val="21"/>
                <w:szCs w:val="21"/>
                <w:highlight w:val="none"/>
                <w:lang w:val="en-US" w:eastAsia="zh-CN"/>
              </w:rPr>
              <w:t>4800</w:t>
            </w:r>
            <w:r>
              <w:rPr>
                <w:rFonts w:hint="eastAsia" w:cs="宋体" w:asciiTheme="majorEastAsia" w:hAnsiTheme="majorEastAsia" w:eastAsiaTheme="majorEastAsia"/>
                <w:color w:val="auto"/>
                <w:sz w:val="21"/>
                <w:szCs w:val="21"/>
                <w:highlight w:val="none"/>
                <w:lang w:eastAsia="zh-CN"/>
              </w:rPr>
              <w:t>元，由</w:t>
            </w:r>
            <w:r>
              <w:rPr>
                <w:rFonts w:hint="eastAsia" w:cs="宋体" w:asciiTheme="majorEastAsia" w:hAnsiTheme="majorEastAsia" w:eastAsiaTheme="majorEastAsia"/>
                <w:color w:val="auto"/>
                <w:sz w:val="21"/>
                <w:szCs w:val="21"/>
                <w:highlight w:val="none"/>
                <w:lang w:val="en-US" w:eastAsia="zh-CN"/>
              </w:rPr>
              <w:t>成交供应商</w:t>
            </w:r>
            <w:r>
              <w:rPr>
                <w:rFonts w:hint="eastAsia" w:cs="宋体" w:asciiTheme="majorEastAsia" w:hAnsiTheme="majorEastAsia" w:eastAsiaTheme="majorEastAsia"/>
                <w:color w:val="auto"/>
                <w:sz w:val="21"/>
                <w:szCs w:val="21"/>
                <w:highlight w:val="none"/>
                <w:lang w:eastAsia="zh-CN"/>
              </w:rPr>
              <w:t>领取中标通知书时一次性支付给采购代理机构，响应人在</w:t>
            </w:r>
            <w:r>
              <w:rPr>
                <w:rFonts w:hint="eastAsia" w:cs="宋体" w:asciiTheme="majorEastAsia" w:hAnsiTheme="majorEastAsia" w:eastAsiaTheme="majorEastAsia"/>
                <w:color w:val="auto"/>
                <w:sz w:val="21"/>
                <w:szCs w:val="21"/>
                <w:highlight w:val="none"/>
                <w:lang w:val="en-US" w:eastAsia="zh-CN"/>
              </w:rPr>
              <w:t>磋商</w:t>
            </w:r>
            <w:r>
              <w:rPr>
                <w:rFonts w:hint="eastAsia" w:cs="宋体" w:asciiTheme="majorEastAsia" w:hAnsiTheme="majorEastAsia" w:eastAsiaTheme="majorEastAsia"/>
                <w:color w:val="auto"/>
                <w:sz w:val="21"/>
                <w:szCs w:val="21"/>
                <w:highlight w:val="none"/>
                <w:lang w:eastAsia="zh-CN"/>
              </w:rPr>
              <w:t>时综合考虑在报价中。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cs="宋体"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21</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cs="宋体" w:asciiTheme="majorEastAsia" w:hAnsiTheme="majorEastAsia" w:eastAsiaTheme="majorEastAsia"/>
                <w:bCs/>
                <w:color w:val="auto"/>
                <w:kern w:val="2"/>
                <w:sz w:val="21"/>
                <w:szCs w:val="21"/>
                <w:highlight w:val="none"/>
                <w:lang w:val="en-US" w:eastAsia="zh-CN" w:bidi="ar-SA"/>
              </w:rPr>
            </w:pPr>
            <w:r>
              <w:rPr>
                <w:rFonts w:hint="eastAsia" w:cs="宋体" w:asciiTheme="majorEastAsia" w:hAnsiTheme="majorEastAsia" w:eastAsiaTheme="majorEastAsia"/>
                <w:bCs/>
                <w:color w:val="auto"/>
                <w:sz w:val="21"/>
                <w:szCs w:val="21"/>
                <w:highlight w:val="none"/>
              </w:rPr>
              <w:t>质疑受理的单位信息</w:t>
            </w:r>
          </w:p>
        </w:tc>
        <w:tc>
          <w:tcPr>
            <w:tcW w:w="6077"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bCs/>
                <w:color w:val="auto"/>
                <w:sz w:val="21"/>
                <w:szCs w:val="21"/>
                <w:highlight w:val="none"/>
              </w:rPr>
            </w:pPr>
            <w:r>
              <w:rPr>
                <w:rFonts w:hint="eastAsia" w:ascii="宋体" w:hAnsi="宋体" w:cs="宋体"/>
                <w:bCs/>
                <w:color w:val="auto"/>
                <w:sz w:val="21"/>
                <w:szCs w:val="21"/>
                <w:highlight w:val="none"/>
              </w:rPr>
              <w:t>采购人名称：</w:t>
            </w:r>
            <w:r>
              <w:rPr>
                <w:rFonts w:hint="eastAsia" w:ascii="宋体" w:hAnsi="宋体" w:cs="宋体"/>
                <w:color w:val="auto"/>
                <w:sz w:val="21"/>
                <w:szCs w:val="21"/>
                <w:highlight w:val="none"/>
              </w:rPr>
              <w:t>常州市洮湖现代农业发展有限公司</w:t>
            </w:r>
          </w:p>
          <w:p>
            <w:pPr>
              <w:spacing w:line="400" w:lineRule="exact"/>
              <w:jc w:val="left"/>
              <w:rPr>
                <w:rFonts w:ascii="宋体" w:hAnsi="宋体" w:cs="宋体"/>
                <w:bCs/>
                <w:color w:val="auto"/>
                <w:sz w:val="21"/>
                <w:szCs w:val="21"/>
                <w:highlight w:val="none"/>
              </w:rPr>
            </w:pPr>
            <w:r>
              <w:rPr>
                <w:rFonts w:hint="eastAsia" w:ascii="宋体" w:hAnsi="宋体" w:cs="宋体"/>
                <w:bCs/>
                <w:color w:val="auto"/>
                <w:sz w:val="21"/>
                <w:szCs w:val="21"/>
                <w:highlight w:val="none"/>
              </w:rPr>
              <w:t>通讯地址：常州市金坛区指前镇兴</w:t>
            </w:r>
            <w:r>
              <w:rPr>
                <w:rFonts w:hint="eastAsia" w:ascii="宋体" w:hAnsi="宋体" w:cs="宋体"/>
                <w:color w:val="auto"/>
                <w:sz w:val="21"/>
                <w:szCs w:val="21"/>
                <w:highlight w:val="none"/>
              </w:rPr>
              <w:t>标北路14号</w:t>
            </w:r>
          </w:p>
          <w:p>
            <w:pPr>
              <w:spacing w:line="400" w:lineRule="exact"/>
              <w:jc w:val="left"/>
              <w:rPr>
                <w:rFonts w:cs="宋体" w:asciiTheme="majorEastAsia" w:hAnsiTheme="majorEastAsia" w:eastAsiaTheme="majorEastAsia"/>
                <w:bCs/>
                <w:color w:val="auto"/>
                <w:kern w:val="2"/>
                <w:sz w:val="21"/>
                <w:szCs w:val="21"/>
                <w:highlight w:val="none"/>
                <w:lang w:val="en-US" w:eastAsia="zh-CN" w:bidi="ar-SA"/>
              </w:rPr>
            </w:pPr>
            <w:r>
              <w:rPr>
                <w:rFonts w:hint="eastAsia" w:ascii="宋体" w:hAnsi="宋体" w:cs="宋体"/>
                <w:color w:val="auto"/>
                <w:sz w:val="21"/>
                <w:szCs w:val="21"/>
                <w:highlight w:val="none"/>
              </w:rPr>
              <w:t>联系电话：0519-</w:t>
            </w:r>
            <w:r>
              <w:rPr>
                <w:rFonts w:ascii="宋体" w:hAnsi="宋体" w:cs="宋体"/>
                <w:color w:val="auto"/>
                <w:sz w:val="21"/>
                <w:szCs w:val="21"/>
                <w:highlight w:val="none"/>
              </w:rPr>
              <w:t>82756650</w:t>
            </w:r>
            <w:r>
              <w:rPr>
                <w:rFonts w:hint="eastAsia" w:ascii="宋体" w:hAnsi="宋体" w:cs="宋体"/>
                <w:bCs/>
                <w:color w:val="auto"/>
                <w:sz w:val="21"/>
                <w:szCs w:val="21"/>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cs="宋体"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kern w:val="2"/>
                <w:sz w:val="21"/>
                <w:szCs w:val="21"/>
                <w:highlight w:val="none"/>
                <w:lang w:val="en-US" w:eastAsia="zh-CN" w:bidi="ar-SA"/>
              </w:rPr>
              <w:t>22</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cs="宋体" w:asciiTheme="majorEastAsia" w:hAnsiTheme="majorEastAsia" w:eastAsiaTheme="majorEastAsia"/>
                <w:bCs/>
                <w:color w:val="auto"/>
                <w:kern w:val="2"/>
                <w:sz w:val="21"/>
                <w:szCs w:val="21"/>
                <w:highlight w:val="none"/>
                <w:lang w:val="en-US" w:eastAsia="zh-CN" w:bidi="ar-SA"/>
              </w:rPr>
            </w:pPr>
            <w:r>
              <w:rPr>
                <w:rFonts w:hint="eastAsia" w:cs="宋体" w:asciiTheme="majorEastAsia" w:hAnsiTheme="majorEastAsia" w:eastAsiaTheme="majorEastAsia"/>
                <w:bCs/>
                <w:color w:val="auto"/>
                <w:sz w:val="21"/>
                <w:szCs w:val="21"/>
                <w:highlight w:val="none"/>
              </w:rPr>
              <w:t>投诉受理的单位信息</w:t>
            </w:r>
          </w:p>
        </w:tc>
        <w:tc>
          <w:tcPr>
            <w:tcW w:w="6077"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hint="default" w:ascii="宋体" w:hAnsi="宋体" w:eastAsia="宋体" w:cs="宋体"/>
                <w:bCs/>
                <w:color w:val="auto"/>
                <w:sz w:val="21"/>
                <w:szCs w:val="21"/>
                <w:highlight w:val="none"/>
                <w:lang w:val="en-US" w:eastAsia="zh-CN"/>
              </w:rPr>
            </w:pPr>
            <w:r>
              <w:rPr>
                <w:rFonts w:hint="eastAsia" w:ascii="宋体" w:hAnsi="宋体" w:cs="宋体"/>
                <w:bCs/>
                <w:color w:val="auto"/>
                <w:sz w:val="21"/>
                <w:szCs w:val="21"/>
                <w:highlight w:val="none"/>
              </w:rPr>
              <w:t>行政监督部门：</w:t>
            </w:r>
            <w:r>
              <w:rPr>
                <w:rFonts w:hint="eastAsia" w:ascii="宋体" w:hAnsi="宋体" w:cs="宋体"/>
                <w:bCs/>
                <w:color w:val="auto"/>
                <w:sz w:val="21"/>
                <w:szCs w:val="21"/>
                <w:highlight w:val="none"/>
                <w:lang w:val="en-US" w:eastAsia="zh-CN"/>
              </w:rPr>
              <w:t>常州市金坛区指前镇人民政府</w:t>
            </w:r>
          </w:p>
          <w:p>
            <w:pPr>
              <w:spacing w:line="400" w:lineRule="exact"/>
              <w:jc w:val="left"/>
              <w:rPr>
                <w:rFonts w:ascii="宋体" w:hAnsi="宋体" w:cs="宋体"/>
                <w:bCs/>
                <w:color w:val="auto"/>
                <w:sz w:val="21"/>
                <w:szCs w:val="21"/>
                <w:highlight w:val="none"/>
              </w:rPr>
            </w:pPr>
            <w:r>
              <w:rPr>
                <w:rFonts w:hint="eastAsia" w:ascii="宋体" w:hAnsi="宋体" w:cs="宋体"/>
                <w:bCs/>
                <w:color w:val="auto"/>
                <w:sz w:val="21"/>
                <w:szCs w:val="21"/>
                <w:highlight w:val="none"/>
              </w:rPr>
              <w:t>通讯地址：</w:t>
            </w:r>
            <w:r>
              <w:rPr>
                <w:rFonts w:hint="eastAsia" w:ascii="宋体" w:hAnsi="宋体" w:cs="宋体"/>
                <w:color w:val="auto"/>
                <w:sz w:val="21"/>
                <w:szCs w:val="21"/>
                <w:highlight w:val="none"/>
              </w:rPr>
              <w:t>常州市金坛区指前镇兴标北路</w:t>
            </w:r>
          </w:p>
          <w:p>
            <w:pPr>
              <w:spacing w:line="400" w:lineRule="exact"/>
              <w:jc w:val="left"/>
              <w:rPr>
                <w:rFonts w:cs="宋体" w:asciiTheme="majorEastAsia" w:hAnsiTheme="majorEastAsia" w:eastAsiaTheme="majorEastAsia"/>
                <w:bCs/>
                <w:color w:val="auto"/>
                <w:kern w:val="2"/>
                <w:sz w:val="21"/>
                <w:szCs w:val="21"/>
                <w:highlight w:val="none"/>
                <w:lang w:val="en-US" w:eastAsia="zh-CN" w:bidi="ar-SA"/>
              </w:rPr>
            </w:pPr>
            <w:r>
              <w:rPr>
                <w:rFonts w:hint="eastAsia" w:ascii="宋体" w:hAnsi="宋体" w:cs="宋体"/>
                <w:bCs/>
                <w:color w:val="auto"/>
                <w:sz w:val="21"/>
                <w:szCs w:val="21"/>
                <w:highlight w:val="none"/>
              </w:rPr>
              <w:t>电话：</w:t>
            </w:r>
            <w:r>
              <w:rPr>
                <w:rFonts w:hint="eastAsia" w:ascii="宋体" w:hAnsi="宋体" w:cs="宋体"/>
                <w:color w:val="auto"/>
                <w:sz w:val="21"/>
                <w:szCs w:val="21"/>
                <w:highlight w:val="none"/>
              </w:rPr>
              <w:t>0519-</w:t>
            </w:r>
            <w:r>
              <w:rPr>
                <w:rFonts w:ascii="宋体" w:hAnsi="宋体" w:cs="宋体"/>
                <w:color w:val="auto"/>
                <w:sz w:val="21"/>
                <w:szCs w:val="21"/>
                <w:highlight w:val="none"/>
              </w:rPr>
              <w:t>82756650</w:t>
            </w:r>
          </w:p>
        </w:tc>
      </w:tr>
    </w:tbl>
    <w:p>
      <w:pPr>
        <w:spacing w:line="400" w:lineRule="exact"/>
        <w:jc w:val="left"/>
        <w:rPr>
          <w:rFonts w:cs="宋体" w:asciiTheme="majorEastAsia" w:hAnsiTheme="majorEastAsia" w:eastAsiaTheme="majorEastAsia"/>
          <w:bCs/>
          <w:color w:val="auto"/>
          <w:sz w:val="21"/>
          <w:szCs w:val="21"/>
          <w:highlight w:val="none"/>
        </w:rPr>
      </w:pPr>
      <w:r>
        <w:rPr>
          <w:rFonts w:hint="eastAsia" w:cs="宋体" w:asciiTheme="majorEastAsia" w:hAnsiTheme="majorEastAsia" w:eastAsiaTheme="majorEastAsia"/>
          <w:bCs/>
          <w:color w:val="auto"/>
          <w:sz w:val="21"/>
          <w:szCs w:val="21"/>
          <w:highlight w:val="none"/>
        </w:rPr>
        <w:t>注：</w:t>
      </w:r>
    </w:p>
    <w:p>
      <w:pPr>
        <w:spacing w:line="400" w:lineRule="exact"/>
        <w:jc w:val="left"/>
        <w:rPr>
          <w:rFonts w:cs="宋体" w:asciiTheme="majorEastAsia" w:hAnsiTheme="majorEastAsia" w:eastAsiaTheme="majorEastAsia"/>
          <w:bCs/>
          <w:color w:val="auto"/>
          <w:sz w:val="21"/>
          <w:szCs w:val="21"/>
          <w:highlight w:val="none"/>
        </w:rPr>
      </w:pPr>
      <w:r>
        <w:rPr>
          <w:rFonts w:hint="eastAsia" w:cs="宋体" w:asciiTheme="majorEastAsia" w:hAnsiTheme="majorEastAsia" w:eastAsiaTheme="majorEastAsia"/>
          <w:bCs/>
          <w:color w:val="auto"/>
          <w:sz w:val="21"/>
          <w:szCs w:val="21"/>
          <w:highlight w:val="none"/>
        </w:rPr>
        <w:t>1.上表中加 * 项目若有缺失或无效，</w:t>
      </w:r>
      <w:r>
        <w:rPr>
          <w:rFonts w:hint="eastAsia" w:cs="宋体" w:asciiTheme="majorEastAsia" w:hAnsiTheme="majorEastAsia" w:eastAsiaTheme="majorEastAsia"/>
          <w:bCs/>
          <w:color w:val="auto"/>
          <w:sz w:val="21"/>
          <w:szCs w:val="21"/>
          <w:highlight w:val="none"/>
          <w:lang w:val="en-US" w:eastAsia="zh-CN"/>
        </w:rPr>
        <w:t>磋商文件</w:t>
      </w:r>
      <w:r>
        <w:rPr>
          <w:rFonts w:hint="eastAsia" w:cs="宋体" w:asciiTheme="majorEastAsia" w:hAnsiTheme="majorEastAsia" w:eastAsiaTheme="majorEastAsia"/>
          <w:bCs/>
          <w:color w:val="auto"/>
          <w:sz w:val="21"/>
          <w:szCs w:val="21"/>
          <w:highlight w:val="none"/>
        </w:rPr>
        <w:t>将被拒绝或</w:t>
      </w:r>
      <w:r>
        <w:rPr>
          <w:rFonts w:hint="eastAsia" w:cs="宋体" w:asciiTheme="majorEastAsia" w:hAnsiTheme="majorEastAsia" w:eastAsiaTheme="majorEastAsia"/>
          <w:bCs/>
          <w:color w:val="auto"/>
          <w:sz w:val="21"/>
          <w:szCs w:val="21"/>
          <w:highlight w:val="none"/>
          <w:lang w:val="en-US" w:eastAsia="zh-CN"/>
        </w:rPr>
        <w:t>磋商</w:t>
      </w:r>
      <w:r>
        <w:rPr>
          <w:rFonts w:hint="eastAsia" w:cs="宋体" w:asciiTheme="majorEastAsia" w:hAnsiTheme="majorEastAsia" w:eastAsiaTheme="majorEastAsia"/>
          <w:bCs/>
          <w:color w:val="auto"/>
          <w:sz w:val="21"/>
          <w:szCs w:val="21"/>
          <w:highlight w:val="none"/>
        </w:rPr>
        <w:t>无效且不允许在开标后补正；</w:t>
      </w:r>
    </w:p>
    <w:p>
      <w:pPr>
        <w:spacing w:line="400" w:lineRule="exact"/>
        <w:jc w:val="left"/>
        <w:rPr>
          <w:rFonts w:cs="宋体" w:asciiTheme="majorEastAsia" w:hAnsiTheme="majorEastAsia" w:eastAsiaTheme="majorEastAsia"/>
          <w:bCs/>
          <w:color w:val="auto"/>
          <w:sz w:val="21"/>
          <w:szCs w:val="21"/>
          <w:highlight w:val="none"/>
        </w:rPr>
      </w:pPr>
      <w:r>
        <w:rPr>
          <w:rFonts w:hint="eastAsia" w:cs="宋体" w:asciiTheme="majorEastAsia" w:hAnsiTheme="majorEastAsia" w:eastAsiaTheme="majorEastAsia"/>
          <w:bCs/>
          <w:color w:val="auto"/>
          <w:sz w:val="21"/>
          <w:szCs w:val="21"/>
          <w:highlight w:val="none"/>
        </w:rPr>
        <w:t>2.响应人须知前附表内容如与磋商文件其他部分不一致，以响应人须知前附表为准。</w:t>
      </w:r>
    </w:p>
    <w:p>
      <w:pPr>
        <w:spacing w:line="400" w:lineRule="exact"/>
        <w:jc w:val="left"/>
        <w:rPr>
          <w:rFonts w:cs="宋体" w:asciiTheme="majorEastAsia" w:hAnsiTheme="majorEastAsia" w:eastAsiaTheme="majorEastAsia"/>
          <w:bCs/>
          <w:color w:val="auto"/>
          <w:sz w:val="21"/>
          <w:szCs w:val="21"/>
          <w:highlight w:val="none"/>
        </w:rPr>
      </w:pPr>
      <w:r>
        <w:rPr>
          <w:rFonts w:hint="eastAsia" w:cs="宋体" w:asciiTheme="majorEastAsia" w:hAnsiTheme="majorEastAsia" w:eastAsiaTheme="majorEastAsia"/>
          <w:bCs/>
          <w:color w:val="auto"/>
          <w:sz w:val="21"/>
          <w:szCs w:val="21"/>
          <w:highlight w:val="none"/>
        </w:rPr>
        <w:br w:type="page"/>
      </w:r>
    </w:p>
    <w:p>
      <w:pPr>
        <w:keepNext/>
        <w:spacing w:line="400" w:lineRule="exact"/>
        <w:jc w:val="center"/>
        <w:outlineLvl w:val="0"/>
        <w:rPr>
          <w:rFonts w:asciiTheme="majorEastAsia" w:hAnsiTheme="majorEastAsia" w:eastAsiaTheme="majorEastAsia"/>
          <w:color w:val="auto"/>
          <w:szCs w:val="28"/>
          <w:highlight w:val="none"/>
        </w:rPr>
      </w:pPr>
      <w:r>
        <w:rPr>
          <w:rFonts w:cs="宋体" w:asciiTheme="majorEastAsia" w:hAnsiTheme="majorEastAsia" w:eastAsiaTheme="majorEastAsia"/>
          <w:b/>
          <w:bCs/>
          <w:color w:val="auto"/>
          <w:szCs w:val="28"/>
          <w:highlight w:val="none"/>
        </w:rPr>
        <w:t>第三部分</w:t>
      </w:r>
      <w:r>
        <w:rPr>
          <w:rFonts w:hint="eastAsia" w:cs="宋体" w:asciiTheme="majorEastAsia" w:hAnsiTheme="majorEastAsia" w:eastAsiaTheme="majorEastAsia"/>
          <w:b/>
          <w:bCs/>
          <w:color w:val="auto"/>
          <w:szCs w:val="28"/>
          <w:highlight w:val="none"/>
        </w:rPr>
        <w:t xml:space="preserve">  </w:t>
      </w:r>
      <w:r>
        <w:rPr>
          <w:rFonts w:cs="宋体" w:asciiTheme="majorEastAsia" w:hAnsiTheme="majorEastAsia" w:eastAsiaTheme="majorEastAsia"/>
          <w:b/>
          <w:bCs/>
          <w:color w:val="auto"/>
          <w:szCs w:val="28"/>
          <w:highlight w:val="none"/>
        </w:rPr>
        <w:t>响应人须知</w:t>
      </w:r>
    </w:p>
    <w:p>
      <w:pPr>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一、定义</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1.1“采购人”指本项目的具体采购单位，名称详见</w:t>
      </w:r>
      <w:r>
        <w:rPr>
          <w:rFonts w:asciiTheme="majorEastAsia" w:hAnsiTheme="majorEastAsia" w:eastAsiaTheme="majorEastAsia"/>
          <w:bCs/>
          <w:color w:val="auto"/>
          <w:sz w:val="21"/>
          <w:szCs w:val="21"/>
          <w:highlight w:val="none"/>
        </w:rPr>
        <w:t>响应人须知前附表第1条</w:t>
      </w:r>
      <w:r>
        <w:rPr>
          <w:rFonts w:asciiTheme="majorEastAsia" w:hAnsiTheme="majorEastAsia" w:eastAsiaTheme="majorEastAsia"/>
          <w:color w:val="auto"/>
          <w:sz w:val="21"/>
          <w:szCs w:val="21"/>
          <w:highlight w:val="none"/>
        </w:rPr>
        <w:t>。</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1.2“招标货物”指本磋商文件中第四部分所述所有货物及实现货物功能价值所必须的配套技术和服务。</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1.3“服务”指本磋商文件第四部分所述响应人应该履行的承诺和义务。</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1.4“响应人”指符合本磋商文件规定并参加投标的供应商。</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1.5“潜在响应人”指符合本磋商文件各项规定的合格供应商。</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1.6 本磋商文件规定按日计算期间的，开始当天不计入，从次日开始计算。期限的最后一日是国家法定节假日的，顺延到节假日后的次日为期限的最后一日。</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二、合格响应人的条件</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2.1具有本项目实施能力，符合、承认并承诺履行本磋商文件各项规定的国内供应商均可参加</w:t>
      </w:r>
      <w:r>
        <w:rPr>
          <w:rFonts w:hint="eastAsia" w:asciiTheme="majorEastAsia" w:hAnsiTheme="majorEastAsia" w:eastAsiaTheme="majorEastAsia"/>
          <w:color w:val="auto"/>
          <w:sz w:val="21"/>
          <w:szCs w:val="21"/>
          <w:highlight w:val="none"/>
          <w:lang w:val="en-US" w:eastAsia="zh-CN"/>
        </w:rPr>
        <w:t>磋商</w:t>
      </w:r>
      <w:r>
        <w:rPr>
          <w:rFonts w:asciiTheme="majorEastAsia" w:hAnsiTheme="majorEastAsia" w:eastAsiaTheme="majorEastAsia"/>
          <w:color w:val="auto"/>
          <w:sz w:val="21"/>
          <w:szCs w:val="21"/>
          <w:highlight w:val="none"/>
        </w:rPr>
        <w:t>。</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w:t>
      </w:r>
      <w:r>
        <w:rPr>
          <w:rFonts w:hint="eastAsia" w:asciiTheme="majorEastAsia" w:hAnsiTheme="majorEastAsia" w:eastAsiaTheme="majorEastAsia"/>
          <w:color w:val="auto"/>
          <w:sz w:val="21"/>
          <w:szCs w:val="21"/>
          <w:highlight w:val="none"/>
        </w:rPr>
        <w:t>2</w:t>
      </w:r>
      <w:r>
        <w:rPr>
          <w:rFonts w:hint="eastAsia" w:asciiTheme="majorEastAsia" w:hAnsiTheme="majorEastAsia" w:eastAsiaTheme="majorEastAsia"/>
          <w:color w:val="auto"/>
          <w:sz w:val="21"/>
          <w:szCs w:val="21"/>
          <w:highlight w:val="none"/>
          <w:lang w:eastAsia="zh-CN"/>
        </w:rPr>
        <w:t>响应人</w:t>
      </w:r>
      <w:r>
        <w:rPr>
          <w:rFonts w:asciiTheme="majorEastAsia" w:hAnsiTheme="majorEastAsia" w:eastAsiaTheme="majorEastAsia"/>
          <w:color w:val="auto"/>
          <w:sz w:val="21"/>
          <w:szCs w:val="21"/>
          <w:highlight w:val="none"/>
        </w:rPr>
        <w:t>资格条件：</w:t>
      </w:r>
      <w:r>
        <w:rPr>
          <w:rFonts w:hint="eastAsia" w:asciiTheme="majorEastAsia" w:hAnsiTheme="majorEastAsia" w:eastAsiaTheme="majorEastAsia"/>
          <w:color w:val="auto"/>
          <w:sz w:val="21"/>
          <w:szCs w:val="21"/>
          <w:highlight w:val="none"/>
        </w:rPr>
        <w:t>详见</w:t>
      </w:r>
      <w:r>
        <w:rPr>
          <w:rFonts w:asciiTheme="majorEastAsia" w:hAnsiTheme="majorEastAsia" w:eastAsiaTheme="majorEastAsia"/>
          <w:color w:val="auto"/>
          <w:sz w:val="21"/>
          <w:szCs w:val="21"/>
          <w:highlight w:val="none"/>
        </w:rPr>
        <w:t>磋商公告</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w:t>
      </w:r>
      <w:r>
        <w:rPr>
          <w:rFonts w:hint="eastAsia" w:asciiTheme="majorEastAsia" w:hAnsiTheme="majorEastAsia" w:eastAsiaTheme="majorEastAsia"/>
          <w:color w:val="auto"/>
          <w:sz w:val="21"/>
          <w:szCs w:val="21"/>
          <w:highlight w:val="none"/>
        </w:rPr>
        <w:t>3</w:t>
      </w:r>
      <w:r>
        <w:rPr>
          <w:rFonts w:asciiTheme="majorEastAsia" w:hAnsiTheme="majorEastAsia" w:eastAsiaTheme="majorEastAsia"/>
          <w:color w:val="auto"/>
          <w:sz w:val="21"/>
          <w:szCs w:val="21"/>
          <w:highlight w:val="none"/>
        </w:rPr>
        <w:t>供应商单位负责人为同一人或者存在直接控股、管理关系的不同供应商，不得参加同一合同项下的采购活动；</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w:t>
      </w:r>
      <w:r>
        <w:rPr>
          <w:rFonts w:hint="eastAsia" w:asciiTheme="majorEastAsia" w:hAnsiTheme="majorEastAsia" w:eastAsiaTheme="majorEastAsia"/>
          <w:color w:val="auto"/>
          <w:sz w:val="21"/>
          <w:szCs w:val="21"/>
          <w:highlight w:val="none"/>
        </w:rPr>
        <w:t>4</w:t>
      </w:r>
      <w:r>
        <w:rPr>
          <w:rFonts w:asciiTheme="majorEastAsia" w:hAnsiTheme="majorEastAsia" w:eastAsiaTheme="majorEastAsia"/>
          <w:color w:val="auto"/>
          <w:sz w:val="21"/>
          <w:szCs w:val="21"/>
          <w:highlight w:val="none"/>
        </w:rPr>
        <w:t>凡为采购项目提供整体设计、规范编制或者项目管理、监理、检测等服务的供应商，不得再参加本项目的采购活动</w:t>
      </w:r>
      <w:r>
        <w:rPr>
          <w:rFonts w:hint="eastAsia" w:asciiTheme="majorEastAsia" w:hAnsiTheme="majorEastAsia" w:eastAsiaTheme="majorEastAsia"/>
          <w:color w:val="auto"/>
          <w:sz w:val="21"/>
          <w:szCs w:val="21"/>
          <w:highlight w:val="none"/>
        </w:rPr>
        <w:t>（如有）</w:t>
      </w:r>
      <w:r>
        <w:rPr>
          <w:rFonts w:asciiTheme="majorEastAsia" w:hAnsiTheme="majorEastAsia" w:eastAsiaTheme="majorEastAsia"/>
          <w:color w:val="auto"/>
          <w:sz w:val="21"/>
          <w:szCs w:val="21"/>
          <w:highlight w:val="none"/>
        </w:rPr>
        <w:t>；</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w:t>
      </w:r>
      <w:r>
        <w:rPr>
          <w:rFonts w:hint="eastAsia" w:asciiTheme="majorEastAsia" w:hAnsiTheme="majorEastAsia" w:eastAsiaTheme="majorEastAsia"/>
          <w:color w:val="auto"/>
          <w:sz w:val="21"/>
          <w:szCs w:val="21"/>
          <w:highlight w:val="none"/>
        </w:rPr>
        <w:t>5</w:t>
      </w:r>
      <w:r>
        <w:rPr>
          <w:rFonts w:asciiTheme="majorEastAsia" w:hAnsiTheme="majorEastAsia" w:eastAsiaTheme="majorEastAsia"/>
          <w:color w:val="auto"/>
          <w:sz w:val="21"/>
          <w:szCs w:val="21"/>
          <w:highlight w:val="none"/>
        </w:rPr>
        <w:t>本次采购是否允许两个（含）以上响应人组成一个联合体以一个响应人身份共同投标，详见</w:t>
      </w:r>
      <w:r>
        <w:rPr>
          <w:rFonts w:asciiTheme="majorEastAsia" w:hAnsiTheme="majorEastAsia" w:eastAsiaTheme="majorEastAsia"/>
          <w:bCs/>
          <w:color w:val="auto"/>
          <w:sz w:val="21"/>
          <w:szCs w:val="21"/>
          <w:highlight w:val="none"/>
        </w:rPr>
        <w:t>响应人须知前附表第</w:t>
      </w:r>
      <w:r>
        <w:rPr>
          <w:rFonts w:hint="eastAsia" w:cs="宋体" w:asciiTheme="majorEastAsia" w:hAnsiTheme="majorEastAsia" w:eastAsiaTheme="majorEastAsia"/>
          <w:bCs/>
          <w:color w:val="auto"/>
          <w:sz w:val="21"/>
          <w:szCs w:val="21"/>
          <w:highlight w:val="none"/>
        </w:rPr>
        <w:t>7</w:t>
      </w:r>
      <w:r>
        <w:rPr>
          <w:rFonts w:asciiTheme="majorEastAsia" w:hAnsiTheme="majorEastAsia" w:eastAsiaTheme="majorEastAsia"/>
          <w:bCs/>
          <w:color w:val="auto"/>
          <w:sz w:val="21"/>
          <w:szCs w:val="21"/>
          <w:highlight w:val="none"/>
        </w:rPr>
        <w:t>条</w:t>
      </w:r>
      <w:r>
        <w:rPr>
          <w:rFonts w:asciiTheme="majorEastAsia" w:hAnsiTheme="majorEastAsia" w:eastAsiaTheme="majorEastAsia"/>
          <w:color w:val="auto"/>
          <w:sz w:val="21"/>
          <w:szCs w:val="21"/>
          <w:highlight w:val="none"/>
        </w:rPr>
        <w:t>。</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w:t>
      </w:r>
      <w:r>
        <w:rPr>
          <w:rFonts w:hint="eastAsia" w:asciiTheme="majorEastAsia" w:hAnsiTheme="majorEastAsia" w:eastAsiaTheme="majorEastAsia"/>
          <w:color w:val="auto"/>
          <w:sz w:val="21"/>
          <w:szCs w:val="21"/>
          <w:highlight w:val="none"/>
        </w:rPr>
        <w:t>6</w:t>
      </w:r>
      <w:r>
        <w:rPr>
          <w:rFonts w:asciiTheme="majorEastAsia" w:hAnsiTheme="majorEastAsia" w:eastAsiaTheme="majorEastAsia"/>
          <w:color w:val="auto"/>
          <w:sz w:val="21"/>
          <w:szCs w:val="21"/>
          <w:highlight w:val="none"/>
        </w:rPr>
        <w:t>响应人应按照磋商公告规定的方式获取磋商文件。</w:t>
      </w:r>
    </w:p>
    <w:p>
      <w:pPr>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三、磋商费用</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3.1响应人应自行承担其编制、提交响应文件以及参加竞争性磋商活动所产生之一切费用。无论竞争性磋商活动中的做法和结果如何(包括采购单位决定取消采购的)，采购人和采购代理机构对上述费用不负任何责任。</w:t>
      </w:r>
    </w:p>
    <w:p>
      <w:pPr>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四、磋商文件</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4.1磋商文件由下列七部分内容组成：</w:t>
      </w:r>
    </w:p>
    <w:p>
      <w:pPr>
        <w:spacing w:line="400" w:lineRule="exact"/>
        <w:ind w:firstLine="1050" w:firstLineChars="500"/>
        <w:rPr>
          <w:rFonts w:asciiTheme="majorEastAsia" w:hAnsiTheme="majorEastAsia" w:eastAsiaTheme="majorEastAsia"/>
          <w:color w:val="auto"/>
          <w:sz w:val="21"/>
          <w:szCs w:val="21"/>
          <w:highlight w:val="none"/>
          <w:u w:val="single"/>
        </w:rPr>
      </w:pPr>
      <w:r>
        <w:rPr>
          <w:rFonts w:asciiTheme="majorEastAsia" w:hAnsiTheme="majorEastAsia" w:eastAsiaTheme="majorEastAsia"/>
          <w:color w:val="auto"/>
          <w:sz w:val="21"/>
          <w:szCs w:val="21"/>
          <w:highlight w:val="none"/>
          <w:u w:val="single"/>
        </w:rPr>
        <w:fldChar w:fldCharType="begin"/>
      </w:r>
      <w:r>
        <w:rPr>
          <w:rFonts w:asciiTheme="majorEastAsia" w:hAnsiTheme="majorEastAsia" w:eastAsiaTheme="majorEastAsia"/>
          <w:color w:val="auto"/>
          <w:sz w:val="21"/>
          <w:szCs w:val="21"/>
          <w:highlight w:val="none"/>
          <w:u w:val="single"/>
        </w:rPr>
        <w:instrText xml:space="preserve"> HYPERLINK \l "_Toc214163612" </w:instrText>
      </w:r>
      <w:r>
        <w:rPr>
          <w:rFonts w:asciiTheme="majorEastAsia" w:hAnsiTheme="majorEastAsia" w:eastAsiaTheme="majorEastAsia"/>
          <w:color w:val="auto"/>
          <w:sz w:val="21"/>
          <w:szCs w:val="21"/>
          <w:highlight w:val="none"/>
          <w:u w:val="single"/>
        </w:rPr>
        <w:fldChar w:fldCharType="separate"/>
      </w:r>
      <w:r>
        <w:rPr>
          <w:rFonts w:asciiTheme="majorEastAsia" w:hAnsiTheme="majorEastAsia" w:eastAsiaTheme="majorEastAsia"/>
          <w:color w:val="auto"/>
          <w:sz w:val="21"/>
          <w:szCs w:val="21"/>
          <w:highlight w:val="none"/>
          <w:u w:val="single"/>
        </w:rPr>
        <w:t>第一部分</w:t>
      </w:r>
      <w:r>
        <w:rPr>
          <w:rFonts w:hint="eastAsia" w:asciiTheme="majorEastAsia" w:hAnsiTheme="majorEastAsia" w:eastAsiaTheme="majorEastAsia"/>
          <w:color w:val="auto"/>
          <w:sz w:val="21"/>
          <w:szCs w:val="21"/>
          <w:highlight w:val="none"/>
          <w:u w:val="single"/>
        </w:rPr>
        <w:t xml:space="preserve"> </w:t>
      </w:r>
      <w:r>
        <w:rPr>
          <w:rFonts w:asciiTheme="majorEastAsia" w:hAnsiTheme="majorEastAsia" w:eastAsiaTheme="majorEastAsia"/>
          <w:color w:val="auto"/>
          <w:sz w:val="21"/>
          <w:szCs w:val="21"/>
          <w:highlight w:val="none"/>
          <w:u w:val="single"/>
        </w:rPr>
        <w:t>采购邀请</w:t>
      </w:r>
      <w:r>
        <w:rPr>
          <w:rFonts w:asciiTheme="majorEastAsia" w:hAnsiTheme="majorEastAsia" w:eastAsiaTheme="majorEastAsia"/>
          <w:color w:val="auto"/>
          <w:sz w:val="21"/>
          <w:szCs w:val="21"/>
          <w:highlight w:val="none"/>
          <w:u w:val="single"/>
        </w:rPr>
        <w:fldChar w:fldCharType="end"/>
      </w:r>
    </w:p>
    <w:p>
      <w:pPr>
        <w:spacing w:line="400" w:lineRule="exact"/>
        <w:ind w:firstLine="1050" w:firstLineChars="500"/>
        <w:rPr>
          <w:rFonts w:asciiTheme="majorEastAsia" w:hAnsiTheme="majorEastAsia" w:eastAsiaTheme="majorEastAsia"/>
          <w:color w:val="auto"/>
          <w:sz w:val="21"/>
          <w:szCs w:val="21"/>
          <w:highlight w:val="none"/>
          <w:u w:val="single"/>
        </w:rPr>
      </w:pPr>
      <w:r>
        <w:rPr>
          <w:rFonts w:asciiTheme="majorEastAsia" w:hAnsiTheme="majorEastAsia" w:eastAsiaTheme="majorEastAsia"/>
          <w:color w:val="auto"/>
          <w:sz w:val="21"/>
          <w:szCs w:val="21"/>
          <w:highlight w:val="none"/>
          <w:u w:val="single"/>
        </w:rPr>
        <w:fldChar w:fldCharType="begin"/>
      </w:r>
      <w:r>
        <w:rPr>
          <w:rFonts w:asciiTheme="majorEastAsia" w:hAnsiTheme="majorEastAsia" w:eastAsiaTheme="majorEastAsia"/>
          <w:color w:val="auto"/>
          <w:sz w:val="21"/>
          <w:szCs w:val="21"/>
          <w:highlight w:val="none"/>
          <w:u w:val="single"/>
        </w:rPr>
        <w:instrText xml:space="preserve"> HYPERLINK \l "_Toc214163613" </w:instrText>
      </w:r>
      <w:r>
        <w:rPr>
          <w:rFonts w:asciiTheme="majorEastAsia" w:hAnsiTheme="majorEastAsia" w:eastAsiaTheme="majorEastAsia"/>
          <w:color w:val="auto"/>
          <w:sz w:val="21"/>
          <w:szCs w:val="21"/>
          <w:highlight w:val="none"/>
          <w:u w:val="single"/>
        </w:rPr>
        <w:fldChar w:fldCharType="separate"/>
      </w:r>
      <w:r>
        <w:rPr>
          <w:rFonts w:asciiTheme="majorEastAsia" w:hAnsiTheme="majorEastAsia" w:eastAsiaTheme="majorEastAsia"/>
          <w:color w:val="auto"/>
          <w:sz w:val="21"/>
          <w:szCs w:val="21"/>
          <w:highlight w:val="none"/>
          <w:u w:val="single"/>
        </w:rPr>
        <w:t>第二部分</w:t>
      </w:r>
      <w:r>
        <w:rPr>
          <w:rFonts w:hint="eastAsia" w:asciiTheme="majorEastAsia" w:hAnsiTheme="majorEastAsia" w:eastAsiaTheme="majorEastAsia"/>
          <w:color w:val="auto"/>
          <w:sz w:val="21"/>
          <w:szCs w:val="21"/>
          <w:highlight w:val="none"/>
          <w:u w:val="single"/>
        </w:rPr>
        <w:t xml:space="preserve"> </w:t>
      </w:r>
      <w:r>
        <w:rPr>
          <w:rFonts w:asciiTheme="majorEastAsia" w:hAnsiTheme="majorEastAsia" w:eastAsiaTheme="majorEastAsia"/>
          <w:color w:val="auto"/>
          <w:sz w:val="21"/>
          <w:szCs w:val="21"/>
          <w:highlight w:val="none"/>
          <w:u w:val="single"/>
        </w:rPr>
        <w:t>响应人须知前附表</w:t>
      </w:r>
      <w:r>
        <w:rPr>
          <w:rFonts w:asciiTheme="majorEastAsia" w:hAnsiTheme="majorEastAsia" w:eastAsiaTheme="majorEastAsia"/>
          <w:color w:val="auto"/>
          <w:sz w:val="21"/>
          <w:szCs w:val="21"/>
          <w:highlight w:val="none"/>
          <w:u w:val="single"/>
        </w:rPr>
        <w:fldChar w:fldCharType="end"/>
      </w:r>
    </w:p>
    <w:p>
      <w:pPr>
        <w:spacing w:line="400" w:lineRule="exact"/>
        <w:ind w:firstLine="1050" w:firstLineChars="500"/>
        <w:rPr>
          <w:rFonts w:asciiTheme="majorEastAsia" w:hAnsiTheme="majorEastAsia" w:eastAsiaTheme="majorEastAsia"/>
          <w:color w:val="auto"/>
          <w:sz w:val="21"/>
          <w:szCs w:val="21"/>
          <w:highlight w:val="none"/>
          <w:u w:val="single"/>
        </w:rPr>
      </w:pPr>
      <w:r>
        <w:rPr>
          <w:rFonts w:asciiTheme="majorEastAsia" w:hAnsiTheme="majorEastAsia" w:eastAsiaTheme="majorEastAsia"/>
          <w:color w:val="auto"/>
          <w:sz w:val="21"/>
          <w:szCs w:val="21"/>
          <w:highlight w:val="none"/>
          <w:u w:val="single"/>
        </w:rPr>
        <w:fldChar w:fldCharType="begin"/>
      </w:r>
      <w:r>
        <w:rPr>
          <w:rFonts w:asciiTheme="majorEastAsia" w:hAnsiTheme="majorEastAsia" w:eastAsiaTheme="majorEastAsia"/>
          <w:color w:val="auto"/>
          <w:sz w:val="21"/>
          <w:szCs w:val="21"/>
          <w:highlight w:val="none"/>
          <w:u w:val="single"/>
        </w:rPr>
        <w:instrText xml:space="preserve"> HYPERLINK \l "_Toc214163628" </w:instrText>
      </w:r>
      <w:r>
        <w:rPr>
          <w:rFonts w:asciiTheme="majorEastAsia" w:hAnsiTheme="majorEastAsia" w:eastAsiaTheme="majorEastAsia"/>
          <w:color w:val="auto"/>
          <w:sz w:val="21"/>
          <w:szCs w:val="21"/>
          <w:highlight w:val="none"/>
          <w:u w:val="single"/>
        </w:rPr>
        <w:fldChar w:fldCharType="separate"/>
      </w:r>
      <w:r>
        <w:rPr>
          <w:rFonts w:asciiTheme="majorEastAsia" w:hAnsiTheme="majorEastAsia" w:eastAsiaTheme="majorEastAsia"/>
          <w:color w:val="auto"/>
          <w:sz w:val="21"/>
          <w:szCs w:val="21"/>
          <w:highlight w:val="none"/>
          <w:u w:val="single"/>
        </w:rPr>
        <w:t>第三部分</w:t>
      </w:r>
      <w:r>
        <w:rPr>
          <w:rFonts w:hint="eastAsia" w:asciiTheme="majorEastAsia" w:hAnsiTheme="majorEastAsia" w:eastAsiaTheme="majorEastAsia"/>
          <w:color w:val="auto"/>
          <w:sz w:val="21"/>
          <w:szCs w:val="21"/>
          <w:highlight w:val="none"/>
          <w:u w:val="single"/>
        </w:rPr>
        <w:t xml:space="preserve"> </w:t>
      </w:r>
      <w:r>
        <w:rPr>
          <w:rFonts w:asciiTheme="majorEastAsia" w:hAnsiTheme="majorEastAsia" w:eastAsiaTheme="majorEastAsia"/>
          <w:color w:val="auto"/>
          <w:sz w:val="21"/>
          <w:szCs w:val="21"/>
          <w:highlight w:val="none"/>
          <w:u w:val="single"/>
        </w:rPr>
        <w:t>响应人须知</w:t>
      </w:r>
      <w:r>
        <w:rPr>
          <w:rFonts w:asciiTheme="majorEastAsia" w:hAnsiTheme="majorEastAsia" w:eastAsiaTheme="majorEastAsia"/>
          <w:color w:val="auto"/>
          <w:sz w:val="21"/>
          <w:szCs w:val="21"/>
          <w:highlight w:val="none"/>
          <w:u w:val="single"/>
        </w:rPr>
        <w:fldChar w:fldCharType="end"/>
      </w:r>
    </w:p>
    <w:p>
      <w:pPr>
        <w:spacing w:line="400" w:lineRule="exact"/>
        <w:ind w:firstLine="1050" w:firstLineChars="500"/>
        <w:rPr>
          <w:rFonts w:asciiTheme="majorEastAsia" w:hAnsiTheme="majorEastAsia" w:eastAsiaTheme="majorEastAsia"/>
          <w:color w:val="auto"/>
          <w:sz w:val="21"/>
          <w:szCs w:val="21"/>
          <w:highlight w:val="none"/>
          <w:u w:val="single"/>
        </w:rPr>
      </w:pPr>
      <w:r>
        <w:rPr>
          <w:rFonts w:asciiTheme="majorEastAsia" w:hAnsiTheme="majorEastAsia" w:eastAsiaTheme="majorEastAsia"/>
          <w:color w:val="auto"/>
          <w:sz w:val="21"/>
          <w:szCs w:val="21"/>
          <w:highlight w:val="none"/>
          <w:u w:val="single"/>
        </w:rPr>
        <w:fldChar w:fldCharType="begin"/>
      </w:r>
      <w:r>
        <w:rPr>
          <w:rFonts w:asciiTheme="majorEastAsia" w:hAnsiTheme="majorEastAsia" w:eastAsiaTheme="majorEastAsia"/>
          <w:color w:val="auto"/>
          <w:sz w:val="21"/>
          <w:szCs w:val="21"/>
          <w:highlight w:val="none"/>
          <w:u w:val="single"/>
        </w:rPr>
        <w:instrText xml:space="preserve"> HYPERLINK \l "_Toc214163640" </w:instrText>
      </w:r>
      <w:r>
        <w:rPr>
          <w:rFonts w:asciiTheme="majorEastAsia" w:hAnsiTheme="majorEastAsia" w:eastAsiaTheme="majorEastAsia"/>
          <w:color w:val="auto"/>
          <w:sz w:val="21"/>
          <w:szCs w:val="21"/>
          <w:highlight w:val="none"/>
          <w:u w:val="single"/>
        </w:rPr>
        <w:fldChar w:fldCharType="separate"/>
      </w:r>
      <w:r>
        <w:rPr>
          <w:rFonts w:asciiTheme="majorEastAsia" w:hAnsiTheme="majorEastAsia" w:eastAsiaTheme="majorEastAsia"/>
          <w:color w:val="auto"/>
          <w:sz w:val="21"/>
          <w:szCs w:val="21"/>
          <w:highlight w:val="none"/>
          <w:u w:val="single"/>
        </w:rPr>
        <w:t>第四部分</w:t>
      </w:r>
      <w:r>
        <w:rPr>
          <w:rFonts w:hint="eastAsia" w:asciiTheme="majorEastAsia" w:hAnsiTheme="majorEastAsia" w:eastAsiaTheme="majorEastAsia"/>
          <w:color w:val="auto"/>
          <w:sz w:val="21"/>
          <w:szCs w:val="21"/>
          <w:highlight w:val="none"/>
          <w:u w:val="single"/>
        </w:rPr>
        <w:t xml:space="preserve"> </w:t>
      </w:r>
      <w:r>
        <w:rPr>
          <w:rFonts w:hint="eastAsia" w:asciiTheme="majorEastAsia" w:hAnsiTheme="majorEastAsia" w:eastAsiaTheme="majorEastAsia"/>
          <w:color w:val="auto"/>
          <w:sz w:val="21"/>
          <w:szCs w:val="21"/>
          <w:highlight w:val="none"/>
          <w:u w:val="single"/>
          <w:lang w:val="en-US" w:eastAsia="zh-CN"/>
        </w:rPr>
        <w:t>采购需求</w:t>
      </w:r>
      <w:r>
        <w:rPr>
          <w:rFonts w:hint="eastAsia" w:asciiTheme="majorEastAsia" w:hAnsiTheme="majorEastAsia" w:eastAsiaTheme="majorEastAsia"/>
          <w:color w:val="auto"/>
          <w:sz w:val="21"/>
          <w:szCs w:val="21"/>
          <w:highlight w:val="none"/>
          <w:u w:val="single"/>
        </w:rPr>
        <w:fldChar w:fldCharType="end"/>
      </w:r>
    </w:p>
    <w:p>
      <w:pPr>
        <w:spacing w:line="400" w:lineRule="exact"/>
        <w:ind w:firstLine="1050" w:firstLineChars="500"/>
        <w:rPr>
          <w:rFonts w:asciiTheme="majorEastAsia" w:hAnsiTheme="majorEastAsia" w:eastAsiaTheme="majorEastAsia"/>
          <w:color w:val="auto"/>
          <w:sz w:val="21"/>
          <w:szCs w:val="21"/>
          <w:highlight w:val="none"/>
          <w:u w:val="single"/>
        </w:rPr>
      </w:pPr>
      <w:r>
        <w:rPr>
          <w:rFonts w:asciiTheme="majorEastAsia" w:hAnsiTheme="majorEastAsia" w:eastAsiaTheme="majorEastAsia"/>
          <w:color w:val="auto"/>
          <w:sz w:val="21"/>
          <w:szCs w:val="21"/>
          <w:highlight w:val="none"/>
          <w:u w:val="single"/>
        </w:rPr>
        <w:t>第五部分</w:t>
      </w:r>
      <w:r>
        <w:rPr>
          <w:rFonts w:hint="eastAsia" w:asciiTheme="majorEastAsia" w:hAnsiTheme="majorEastAsia" w:eastAsiaTheme="majorEastAsia"/>
          <w:color w:val="auto"/>
          <w:sz w:val="21"/>
          <w:szCs w:val="21"/>
          <w:highlight w:val="none"/>
          <w:u w:val="single"/>
        </w:rPr>
        <w:t xml:space="preserve"> </w:t>
      </w:r>
      <w:r>
        <w:rPr>
          <w:rFonts w:asciiTheme="majorEastAsia" w:hAnsiTheme="majorEastAsia" w:eastAsiaTheme="majorEastAsia"/>
          <w:color w:val="auto"/>
          <w:sz w:val="21"/>
          <w:szCs w:val="21"/>
          <w:highlight w:val="none"/>
          <w:u w:val="single"/>
        </w:rPr>
        <w:t>评审办法和评审标准</w:t>
      </w:r>
    </w:p>
    <w:p>
      <w:pPr>
        <w:spacing w:line="400" w:lineRule="exact"/>
        <w:ind w:firstLine="1050" w:firstLineChars="500"/>
        <w:rPr>
          <w:rFonts w:hint="eastAsia" w:asciiTheme="majorEastAsia" w:hAnsiTheme="majorEastAsia" w:eastAsiaTheme="majorEastAsia"/>
          <w:color w:val="auto"/>
          <w:sz w:val="21"/>
          <w:szCs w:val="21"/>
          <w:highlight w:val="none"/>
          <w:u w:val="single"/>
          <w:lang w:val="en-US" w:eastAsia="zh-CN"/>
        </w:rPr>
      </w:pPr>
      <w:r>
        <w:rPr>
          <w:rFonts w:asciiTheme="majorEastAsia" w:hAnsiTheme="majorEastAsia" w:eastAsiaTheme="majorEastAsia"/>
          <w:color w:val="auto"/>
          <w:sz w:val="21"/>
          <w:szCs w:val="21"/>
          <w:highlight w:val="none"/>
          <w:u w:val="single"/>
        </w:rPr>
        <w:fldChar w:fldCharType="begin"/>
      </w:r>
      <w:r>
        <w:rPr>
          <w:rFonts w:asciiTheme="majorEastAsia" w:hAnsiTheme="majorEastAsia" w:eastAsiaTheme="majorEastAsia"/>
          <w:color w:val="auto"/>
          <w:sz w:val="21"/>
          <w:szCs w:val="21"/>
          <w:highlight w:val="none"/>
          <w:u w:val="single"/>
        </w:rPr>
        <w:instrText xml:space="preserve"> HYPERLINK \l "_Toc214163666" </w:instrText>
      </w:r>
      <w:r>
        <w:rPr>
          <w:rFonts w:asciiTheme="majorEastAsia" w:hAnsiTheme="majorEastAsia" w:eastAsiaTheme="majorEastAsia"/>
          <w:color w:val="auto"/>
          <w:sz w:val="21"/>
          <w:szCs w:val="21"/>
          <w:highlight w:val="none"/>
          <w:u w:val="single"/>
        </w:rPr>
        <w:fldChar w:fldCharType="separate"/>
      </w:r>
      <w:r>
        <w:rPr>
          <w:rFonts w:asciiTheme="majorEastAsia" w:hAnsiTheme="majorEastAsia" w:eastAsiaTheme="majorEastAsia"/>
          <w:color w:val="auto"/>
          <w:sz w:val="21"/>
          <w:szCs w:val="21"/>
          <w:highlight w:val="none"/>
          <w:u w:val="single"/>
        </w:rPr>
        <w:t>第六部分</w:t>
      </w:r>
      <w:r>
        <w:rPr>
          <w:rFonts w:hint="eastAsia" w:asciiTheme="majorEastAsia" w:hAnsiTheme="majorEastAsia" w:eastAsiaTheme="majorEastAsia"/>
          <w:color w:val="auto"/>
          <w:sz w:val="21"/>
          <w:szCs w:val="21"/>
          <w:highlight w:val="none"/>
          <w:u w:val="single"/>
        </w:rPr>
        <w:t xml:space="preserve"> </w:t>
      </w:r>
      <w:r>
        <w:rPr>
          <w:rFonts w:asciiTheme="majorEastAsia" w:hAnsiTheme="majorEastAsia" w:eastAsiaTheme="majorEastAsia"/>
          <w:color w:val="auto"/>
          <w:sz w:val="21"/>
          <w:szCs w:val="21"/>
          <w:highlight w:val="none"/>
          <w:u w:val="single"/>
        </w:rPr>
        <w:t>合同</w:t>
      </w:r>
      <w:r>
        <w:rPr>
          <w:rFonts w:asciiTheme="majorEastAsia" w:hAnsiTheme="majorEastAsia" w:eastAsiaTheme="majorEastAsia"/>
          <w:color w:val="auto"/>
          <w:sz w:val="21"/>
          <w:szCs w:val="21"/>
          <w:highlight w:val="none"/>
          <w:u w:val="single"/>
        </w:rPr>
        <w:fldChar w:fldCharType="end"/>
      </w:r>
      <w:r>
        <w:rPr>
          <w:rFonts w:hint="eastAsia" w:asciiTheme="majorEastAsia" w:hAnsiTheme="majorEastAsia" w:eastAsiaTheme="majorEastAsia"/>
          <w:color w:val="auto"/>
          <w:sz w:val="21"/>
          <w:szCs w:val="21"/>
          <w:highlight w:val="none"/>
          <w:u w:val="single"/>
          <w:lang w:val="en-US" w:eastAsia="zh-CN"/>
        </w:rPr>
        <w:t>条款</w:t>
      </w:r>
    </w:p>
    <w:p>
      <w:pPr>
        <w:spacing w:line="400" w:lineRule="exact"/>
        <w:ind w:firstLine="1050" w:firstLineChars="500"/>
        <w:rPr>
          <w:rFonts w:asciiTheme="majorEastAsia" w:hAnsiTheme="majorEastAsia" w:eastAsiaTheme="majorEastAsia"/>
          <w:color w:val="auto"/>
          <w:sz w:val="21"/>
          <w:szCs w:val="21"/>
          <w:highlight w:val="none"/>
          <w:u w:val="single"/>
        </w:rPr>
      </w:pPr>
      <w:r>
        <w:rPr>
          <w:rFonts w:asciiTheme="majorEastAsia" w:hAnsiTheme="majorEastAsia" w:eastAsiaTheme="majorEastAsia"/>
          <w:color w:val="auto"/>
          <w:sz w:val="21"/>
          <w:szCs w:val="21"/>
          <w:highlight w:val="none"/>
          <w:u w:val="single"/>
        </w:rPr>
        <w:fldChar w:fldCharType="begin"/>
      </w:r>
      <w:r>
        <w:rPr>
          <w:rFonts w:asciiTheme="majorEastAsia" w:hAnsiTheme="majorEastAsia" w:eastAsiaTheme="majorEastAsia"/>
          <w:color w:val="auto"/>
          <w:sz w:val="21"/>
          <w:szCs w:val="21"/>
          <w:highlight w:val="none"/>
          <w:u w:val="single"/>
        </w:rPr>
        <w:instrText xml:space="preserve"> HYPERLINK \l "_Toc214163670" </w:instrText>
      </w:r>
      <w:r>
        <w:rPr>
          <w:rFonts w:asciiTheme="majorEastAsia" w:hAnsiTheme="majorEastAsia" w:eastAsiaTheme="majorEastAsia"/>
          <w:color w:val="auto"/>
          <w:sz w:val="21"/>
          <w:szCs w:val="21"/>
          <w:highlight w:val="none"/>
          <w:u w:val="single"/>
        </w:rPr>
        <w:fldChar w:fldCharType="separate"/>
      </w:r>
      <w:r>
        <w:rPr>
          <w:rFonts w:asciiTheme="majorEastAsia" w:hAnsiTheme="majorEastAsia" w:eastAsiaTheme="majorEastAsia"/>
          <w:color w:val="auto"/>
          <w:sz w:val="21"/>
          <w:szCs w:val="21"/>
          <w:highlight w:val="none"/>
          <w:u w:val="single"/>
        </w:rPr>
        <w:t>第七部分</w:t>
      </w:r>
      <w:r>
        <w:rPr>
          <w:rFonts w:hint="eastAsia" w:asciiTheme="majorEastAsia" w:hAnsiTheme="majorEastAsia" w:eastAsiaTheme="majorEastAsia"/>
          <w:color w:val="auto"/>
          <w:sz w:val="21"/>
          <w:szCs w:val="21"/>
          <w:highlight w:val="none"/>
          <w:u w:val="single"/>
        </w:rPr>
        <w:t xml:space="preserve"> </w:t>
      </w:r>
      <w:r>
        <w:rPr>
          <w:rFonts w:asciiTheme="majorEastAsia" w:hAnsiTheme="majorEastAsia" w:eastAsiaTheme="majorEastAsia"/>
          <w:color w:val="auto"/>
          <w:sz w:val="21"/>
          <w:szCs w:val="21"/>
          <w:highlight w:val="none"/>
          <w:u w:val="single"/>
        </w:rPr>
        <w:t>响应文件格式</w:t>
      </w:r>
      <w:r>
        <w:rPr>
          <w:rFonts w:asciiTheme="majorEastAsia" w:hAnsiTheme="majorEastAsia" w:eastAsiaTheme="majorEastAsia"/>
          <w:color w:val="auto"/>
          <w:sz w:val="21"/>
          <w:szCs w:val="21"/>
          <w:highlight w:val="none"/>
          <w:u w:val="single"/>
        </w:rPr>
        <w:fldChar w:fldCharType="end"/>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4.2</w:t>
      </w:r>
      <w:r>
        <w:rPr>
          <w:rFonts w:hint="eastAsia" w:asciiTheme="majorEastAsia" w:hAnsiTheme="majorEastAsia" w:eastAsiaTheme="majorEastAsia"/>
          <w:color w:val="auto"/>
          <w:sz w:val="21"/>
          <w:szCs w:val="21"/>
          <w:highlight w:val="none"/>
        </w:rPr>
        <w:t>澄清</w:t>
      </w:r>
      <w:r>
        <w:rPr>
          <w:rFonts w:asciiTheme="majorEastAsia" w:hAnsiTheme="majorEastAsia" w:eastAsiaTheme="majorEastAsia"/>
          <w:color w:val="auto"/>
          <w:sz w:val="21"/>
          <w:szCs w:val="21"/>
          <w:highlight w:val="none"/>
        </w:rPr>
        <w:t>和修正</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w:t>
      </w:r>
      <w:r>
        <w:rPr>
          <w:rFonts w:hint="eastAsia" w:asciiTheme="majorEastAsia" w:hAnsiTheme="majorEastAsia" w:eastAsiaTheme="majorEastAsia"/>
          <w:color w:val="auto"/>
          <w:sz w:val="21"/>
          <w:szCs w:val="21"/>
          <w:highlight w:val="none"/>
        </w:rPr>
        <w:t>1</w:t>
      </w:r>
      <w:r>
        <w:rPr>
          <w:rFonts w:asciiTheme="majorEastAsia" w:hAnsiTheme="majorEastAsia" w:eastAsiaTheme="majorEastAsia"/>
          <w:color w:val="auto"/>
          <w:sz w:val="21"/>
          <w:szCs w:val="21"/>
          <w:highlight w:val="none"/>
        </w:rPr>
        <w:t>）供应商应当在法定质疑期内一次性提出针对同一采购程序环节的质疑。</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w:t>
      </w:r>
      <w:r>
        <w:rPr>
          <w:rFonts w:hint="eastAsia" w:asciiTheme="majorEastAsia" w:hAnsiTheme="majorEastAsia" w:eastAsiaTheme="majorEastAsia"/>
          <w:color w:val="auto"/>
          <w:sz w:val="21"/>
          <w:szCs w:val="21"/>
          <w:highlight w:val="none"/>
        </w:rPr>
        <w:t>2</w:t>
      </w:r>
      <w:r>
        <w:rPr>
          <w:rFonts w:asciiTheme="majorEastAsia" w:hAnsiTheme="majorEastAsia" w:eastAsiaTheme="majorEastAsia"/>
          <w:color w:val="auto"/>
          <w:sz w:val="21"/>
          <w:szCs w:val="21"/>
          <w:highlight w:val="none"/>
        </w:rPr>
        <w:t>）响应人在收到磋商文件后，如有疑问需要澄清，应在答疑规定的时间前以书面形式向采购人提出，如无疑问,视作响应人完全响应</w:t>
      </w:r>
      <w:r>
        <w:rPr>
          <w:rFonts w:hint="eastAsia" w:asciiTheme="majorEastAsia" w:hAnsiTheme="majorEastAsia" w:eastAsiaTheme="majorEastAsia"/>
          <w:color w:val="auto"/>
          <w:sz w:val="21"/>
          <w:szCs w:val="21"/>
          <w:highlight w:val="none"/>
        </w:rPr>
        <w:t>磋商文件</w:t>
      </w:r>
      <w:r>
        <w:rPr>
          <w:rFonts w:asciiTheme="majorEastAsia" w:hAnsiTheme="majorEastAsia" w:eastAsiaTheme="majorEastAsia"/>
          <w:color w:val="auto"/>
          <w:sz w:val="21"/>
          <w:szCs w:val="21"/>
          <w:highlight w:val="none"/>
        </w:rPr>
        <w:t>的条款和要求。采购人作出的澄清或修改将公告通知所有</w:t>
      </w:r>
      <w:r>
        <w:rPr>
          <w:rFonts w:hint="eastAsia" w:asciiTheme="majorEastAsia" w:hAnsiTheme="majorEastAsia" w:eastAsiaTheme="majorEastAsia"/>
          <w:color w:val="auto"/>
          <w:sz w:val="21"/>
          <w:szCs w:val="21"/>
          <w:highlight w:val="none"/>
        </w:rPr>
        <w:t>磋商文件</w:t>
      </w:r>
      <w:r>
        <w:rPr>
          <w:rFonts w:asciiTheme="majorEastAsia" w:hAnsiTheme="majorEastAsia" w:eastAsiaTheme="majorEastAsia"/>
          <w:color w:val="auto"/>
          <w:sz w:val="21"/>
          <w:szCs w:val="21"/>
          <w:highlight w:val="none"/>
        </w:rPr>
        <w:t>收受人。</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w:t>
      </w:r>
      <w:r>
        <w:rPr>
          <w:rFonts w:hint="eastAsia" w:asciiTheme="majorEastAsia" w:hAnsiTheme="majorEastAsia" w:eastAsiaTheme="majorEastAsia"/>
          <w:color w:val="auto"/>
          <w:sz w:val="21"/>
          <w:szCs w:val="21"/>
          <w:highlight w:val="none"/>
        </w:rPr>
        <w:t>3</w:t>
      </w:r>
      <w:r>
        <w:rPr>
          <w:rFonts w:asciiTheme="majorEastAsia" w:hAnsiTheme="majorEastAsia" w:eastAsiaTheme="majorEastAsia"/>
          <w:color w:val="auto"/>
          <w:sz w:val="21"/>
          <w:szCs w:val="21"/>
          <w:highlight w:val="none"/>
        </w:rPr>
        <w:t>）采购人或采购代理机构无论出于自己的考虑，还是出于对响应人提问的澄清，均可对磋商文件用更正公告的方式进行修改。</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w:t>
      </w:r>
      <w:r>
        <w:rPr>
          <w:rFonts w:hint="eastAsia" w:asciiTheme="majorEastAsia" w:hAnsiTheme="majorEastAsia" w:eastAsiaTheme="majorEastAsia"/>
          <w:color w:val="auto"/>
          <w:sz w:val="21"/>
          <w:szCs w:val="21"/>
          <w:highlight w:val="none"/>
        </w:rPr>
        <w:t>4</w:t>
      </w:r>
      <w:r>
        <w:rPr>
          <w:rFonts w:asciiTheme="majorEastAsia" w:hAnsiTheme="majorEastAsia" w:eastAsiaTheme="majorEastAsia"/>
          <w:color w:val="auto"/>
          <w:sz w:val="21"/>
          <w:szCs w:val="21"/>
          <w:highlight w:val="none"/>
        </w:rPr>
        <w:t>）磋商文件及磋商文件的澄清、修改、补充等内容均</w:t>
      </w:r>
      <w:r>
        <w:rPr>
          <w:rFonts w:hint="eastAsia" w:asciiTheme="majorEastAsia" w:hAnsiTheme="majorEastAsia" w:eastAsiaTheme="majorEastAsia"/>
          <w:color w:val="auto"/>
          <w:sz w:val="21"/>
          <w:szCs w:val="21"/>
          <w:highlight w:val="none"/>
          <w:lang w:val="en-US" w:eastAsia="zh-CN"/>
        </w:rPr>
        <w:t>以发送至报名时委托人预留的邮箱</w:t>
      </w:r>
      <w:r>
        <w:rPr>
          <w:rFonts w:asciiTheme="majorEastAsia" w:hAnsiTheme="majorEastAsia" w:eastAsiaTheme="majorEastAsia"/>
          <w:color w:val="auto"/>
          <w:sz w:val="21"/>
          <w:szCs w:val="21"/>
          <w:highlight w:val="none"/>
        </w:rPr>
        <w:t>内容为准。</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w:t>
      </w:r>
      <w:r>
        <w:rPr>
          <w:rFonts w:hint="eastAsia" w:asciiTheme="majorEastAsia" w:hAnsiTheme="majorEastAsia" w:eastAsiaTheme="majorEastAsia"/>
          <w:color w:val="auto"/>
          <w:sz w:val="21"/>
          <w:szCs w:val="21"/>
          <w:highlight w:val="none"/>
        </w:rPr>
        <w:t>5</w:t>
      </w:r>
      <w:r>
        <w:rPr>
          <w:rFonts w:asciiTheme="majorEastAsia" w:hAnsiTheme="majorEastAsia" w:eastAsiaTheme="majorEastAsia"/>
          <w:color w:val="auto"/>
          <w:sz w:val="21"/>
          <w:szCs w:val="21"/>
          <w:highlight w:val="none"/>
        </w:rPr>
        <w:t>）磋商文件的更正（含澄清、修改等）内容与原磋商文件在同一内容上表述不一致时，以发出日期最接近开标时间的公告为准。磋商文件的更正（含澄清、修改等）内容作为磋商文件的组成部分，对响应人起约束作用。</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五、响应人的义务</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5.1响应人应当认真阅读磋商文件，完全明了采购项目之名称、用途、数量、质量和交货日期，完全明了响应人所应具备的资格条件。</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5.2响应人应当按照磋商文件的要求编制响应文件。响应文件应对磋商文件提出的实质性要求和条件作出完全响应。</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5.3响应人应在响应文件提交截止时间前，将密封的响应文件送达指定地点。</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5.4响应人不得相互串通磋商报价，不得排挤其他响应人的公平竞争，损害采购人或者其他响应人合法权益。响应人不得与采购人串通，损害国家利益，公众利益或者他人的合法权益。</w:t>
      </w:r>
    </w:p>
    <w:p>
      <w:pPr>
        <w:snapToGrid w:val="0"/>
        <w:spacing w:line="400" w:lineRule="exact"/>
        <w:ind w:firstLine="420" w:firstLineChars="200"/>
        <w:rPr>
          <w:rFonts w:asciiTheme="majorEastAsia" w:hAnsiTheme="majorEastAsia" w:eastAsiaTheme="majorEastAsia"/>
          <w:color w:val="auto"/>
          <w:spacing w:val="-6"/>
          <w:sz w:val="21"/>
          <w:szCs w:val="21"/>
          <w:highlight w:val="none"/>
        </w:rPr>
      </w:pPr>
      <w:r>
        <w:rPr>
          <w:rFonts w:asciiTheme="majorEastAsia" w:hAnsiTheme="majorEastAsia" w:eastAsiaTheme="majorEastAsia"/>
          <w:color w:val="auto"/>
          <w:sz w:val="21"/>
          <w:szCs w:val="21"/>
          <w:highlight w:val="none"/>
        </w:rPr>
        <w:t>5.5响应人在响应文件提交截止时间前，对所提交的响应文件可以补充、修改或者撤回，并书面通知采购代理机构。补充、修改的内容为响应文件的组成部分。</w:t>
      </w:r>
    </w:p>
    <w:p>
      <w:pPr>
        <w:snapToGrid w:val="0"/>
        <w:spacing w:line="400" w:lineRule="exact"/>
        <w:rPr>
          <w:rFonts w:asciiTheme="majorEastAsia" w:hAnsiTheme="majorEastAsia" w:eastAsiaTheme="majorEastAsia"/>
          <w:bCs/>
          <w:color w:val="auto"/>
          <w:sz w:val="21"/>
          <w:szCs w:val="21"/>
          <w:highlight w:val="none"/>
        </w:rPr>
      </w:pPr>
      <w:bookmarkStart w:id="5" w:name="_Toc288738405"/>
      <w:bookmarkEnd w:id="5"/>
      <w:bookmarkStart w:id="6" w:name="_Toc288738799"/>
      <w:bookmarkEnd w:id="6"/>
      <w:bookmarkStart w:id="7" w:name="_Toc288738331"/>
      <w:r>
        <w:rPr>
          <w:rFonts w:asciiTheme="majorEastAsia" w:hAnsiTheme="majorEastAsia" w:eastAsiaTheme="majorEastAsia"/>
          <w:bCs/>
          <w:color w:val="auto"/>
          <w:sz w:val="21"/>
          <w:szCs w:val="21"/>
          <w:highlight w:val="none"/>
        </w:rPr>
        <w:t>六、响应文件组成</w:t>
      </w:r>
      <w:bookmarkEnd w:id="7"/>
      <w:r>
        <w:rPr>
          <w:rFonts w:asciiTheme="majorEastAsia" w:hAnsiTheme="majorEastAsia" w:eastAsiaTheme="majorEastAsia"/>
          <w:bCs/>
          <w:color w:val="auto"/>
          <w:sz w:val="21"/>
          <w:szCs w:val="21"/>
          <w:highlight w:val="none"/>
        </w:rPr>
        <w:t>及相关要求</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6.1一式三份，一份正本，两份副本，响应文件应当符合磋商文件的要求，并应包括但不限于下列内容。</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6.1.1响应文件编写</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（1）按照磋商文件中</w:t>
      </w:r>
      <w:r>
        <w:rPr>
          <w:rFonts w:asciiTheme="majorEastAsia" w:hAnsiTheme="majorEastAsia" w:eastAsiaTheme="majorEastAsia"/>
          <w:bCs/>
          <w:color w:val="auto"/>
          <w:sz w:val="21"/>
          <w:szCs w:val="21"/>
          <w:highlight w:val="none"/>
        </w:rPr>
        <w:t>本条6.2响应文件格式部分规定的顺序</w:t>
      </w:r>
      <w:r>
        <w:rPr>
          <w:rFonts w:asciiTheme="majorEastAsia" w:hAnsiTheme="majorEastAsia" w:eastAsiaTheme="majorEastAsia"/>
          <w:color w:val="auto"/>
          <w:sz w:val="21"/>
          <w:szCs w:val="21"/>
          <w:highlight w:val="none"/>
        </w:rPr>
        <w:t>，统一编目编码并编制目录。由于编排混乱导致响应文件被误读或查找不到，责任应当由响应人承担。</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响应人应详细阅读磋商文件的全部内容。响应文件须对磋商文件中的内容做出实质性和完整的响应，如果响应文件填报的内容资料不详，或没有提供磋商文件中所要求的全部资料及数据，将被视为响应文件完整性有缺陷。</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（3）除可填报内容外，对响应函内容的任何实质性修改将被视为非实质性响应投标，该响应将被拒绝。</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（4）响应文件应按照磋商文件的格式逐项填写，无相应内容可填的项应填写“无”、“未测试”、“没有相应指标”等明确的回答文字。</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（5）响应人必须保证</w:t>
      </w:r>
      <w:r>
        <w:rPr>
          <w:rFonts w:hint="eastAsia" w:asciiTheme="majorEastAsia" w:hAnsiTheme="majorEastAsia" w:eastAsiaTheme="majorEastAsia"/>
          <w:color w:val="auto"/>
          <w:sz w:val="21"/>
          <w:szCs w:val="21"/>
          <w:highlight w:val="none"/>
          <w:lang w:val="en-US" w:eastAsia="zh-CN"/>
        </w:rPr>
        <w:t>响应</w:t>
      </w:r>
      <w:r>
        <w:rPr>
          <w:rFonts w:asciiTheme="majorEastAsia" w:hAnsiTheme="majorEastAsia" w:eastAsiaTheme="majorEastAsia"/>
          <w:color w:val="auto"/>
          <w:sz w:val="21"/>
          <w:szCs w:val="21"/>
          <w:highlight w:val="none"/>
        </w:rPr>
        <w:t>文件所提供的全部资料真实可靠。</w:t>
      </w:r>
    </w:p>
    <w:p>
      <w:pPr>
        <w:snapToGrid w:val="0"/>
        <w:spacing w:line="400" w:lineRule="exact"/>
        <w:ind w:firstLine="420" w:firstLineChars="200"/>
        <w:rPr>
          <w:rFonts w:cs="宋体" w:asciiTheme="majorEastAsia" w:hAnsiTheme="majorEastAsia" w:eastAsiaTheme="majorEastAsia"/>
          <w:bCs/>
          <w:color w:val="auto"/>
          <w:sz w:val="21"/>
          <w:szCs w:val="21"/>
          <w:highlight w:val="none"/>
        </w:rPr>
      </w:pPr>
      <w:bookmarkStart w:id="8" w:name="_Toc288738800"/>
      <w:bookmarkEnd w:id="8"/>
      <w:bookmarkStart w:id="9" w:name="_Toc288738406"/>
      <w:bookmarkEnd w:id="9"/>
      <w:bookmarkStart w:id="10" w:name="_Toc288738332"/>
      <w:r>
        <w:rPr>
          <w:rFonts w:asciiTheme="majorEastAsia" w:hAnsiTheme="majorEastAsia" w:eastAsiaTheme="majorEastAsia"/>
          <w:color w:val="auto"/>
          <w:sz w:val="21"/>
          <w:szCs w:val="21"/>
          <w:highlight w:val="none"/>
        </w:rPr>
        <w:t>6.2</w:t>
      </w:r>
      <w:bookmarkEnd w:id="10"/>
      <w:r>
        <w:rPr>
          <w:rFonts w:asciiTheme="majorEastAsia" w:hAnsiTheme="majorEastAsia" w:eastAsiaTheme="majorEastAsia"/>
          <w:bCs/>
          <w:color w:val="auto"/>
          <w:sz w:val="21"/>
          <w:szCs w:val="21"/>
          <w:highlight w:val="none"/>
        </w:rPr>
        <w:t>响应文件构成</w:t>
      </w:r>
    </w:p>
    <w:p>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（1）响应函；</w:t>
      </w:r>
    </w:p>
    <w:p>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（2）法定代表人资格证明书；</w:t>
      </w:r>
    </w:p>
    <w:p>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kern w:val="0"/>
          <w:sz w:val="21"/>
          <w:szCs w:val="21"/>
          <w:highlight w:val="none"/>
        </w:rPr>
        <w:t>（3）授权委托书</w:t>
      </w:r>
      <w:r>
        <w:rPr>
          <w:rFonts w:hint="eastAsia" w:ascii="宋体" w:hAnsi="宋体" w:cs="宋体"/>
          <w:color w:val="auto"/>
          <w:sz w:val="21"/>
          <w:szCs w:val="21"/>
          <w:highlight w:val="none"/>
        </w:rPr>
        <w:t>；</w:t>
      </w:r>
    </w:p>
    <w:p>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（4）具备履行合同所必需的设备和专业技术能力的书面声明；</w:t>
      </w:r>
    </w:p>
    <w:p>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（5）报价一览表；</w:t>
      </w:r>
    </w:p>
    <w:p>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（6）承诺函；</w:t>
      </w:r>
    </w:p>
    <w:p>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（7）供应商信用承诺书；</w:t>
      </w:r>
    </w:p>
    <w:p>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（8）响应人资格审查承诺书；</w:t>
      </w:r>
    </w:p>
    <w:p>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（9）相关业绩案例一览表</w:t>
      </w:r>
    </w:p>
    <w:p>
      <w:pPr>
        <w:spacing w:line="40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（10）成交供应商项目服务人员一览表</w:t>
      </w:r>
    </w:p>
    <w:p>
      <w:pPr>
        <w:spacing w:line="40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11</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机械设备配备情况表</w:t>
      </w:r>
    </w:p>
    <w:p>
      <w:pPr>
        <w:spacing w:line="40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w:t>
      </w: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rPr>
        <w:t>）</w:t>
      </w:r>
      <w:r>
        <w:rPr>
          <w:rFonts w:hint="eastAsia" w:ascii="宋体" w:hAnsi="宋体" w:cs="宋体"/>
          <w:color w:val="auto"/>
          <w:sz w:val="21"/>
          <w:szCs w:val="21"/>
          <w:highlight w:val="none"/>
          <w:lang w:eastAsia="zh-CN"/>
        </w:rPr>
        <w:t>投标人</w:t>
      </w:r>
      <w:r>
        <w:rPr>
          <w:rFonts w:hint="eastAsia" w:ascii="宋体" w:hAnsi="宋体" w:cs="宋体"/>
          <w:color w:val="auto"/>
          <w:sz w:val="21"/>
          <w:szCs w:val="21"/>
          <w:highlight w:val="none"/>
        </w:rPr>
        <w:t>拟组建的项目团队承诺函</w:t>
      </w:r>
    </w:p>
    <w:p>
      <w:pPr>
        <w:spacing w:line="40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13</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其他证明材料。</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6.3投标报价：</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（1）所有投标报价均以人民币元为计算单位。只要投报了一个确定数额的总价，无论分项价格是否全部填报了相应的金额或免费字样，报价应被视为已经包含了但并不限于包括在</w:t>
      </w:r>
      <w:r>
        <w:rPr>
          <w:rFonts w:hint="eastAsia" w:asciiTheme="majorEastAsia" w:hAnsiTheme="majorEastAsia" w:eastAsiaTheme="majorEastAsia"/>
          <w:color w:val="auto"/>
          <w:sz w:val="21"/>
          <w:szCs w:val="21"/>
          <w:highlight w:val="none"/>
        </w:rPr>
        <w:t>提供完成该项目的全部内容</w:t>
      </w:r>
      <w:r>
        <w:rPr>
          <w:rFonts w:asciiTheme="majorEastAsia" w:hAnsiTheme="majorEastAsia" w:eastAsiaTheme="majorEastAsia"/>
          <w:color w:val="auto"/>
          <w:sz w:val="21"/>
          <w:szCs w:val="21"/>
          <w:highlight w:val="none"/>
        </w:rPr>
        <w:t>。在其他情况下，由于分项报价填报不完整、不清楚或存在其他任何失误，所导致的任何不利后果均应当由</w:t>
      </w:r>
      <w:r>
        <w:rPr>
          <w:rFonts w:hint="eastAsia" w:asciiTheme="majorEastAsia" w:hAnsiTheme="majorEastAsia" w:eastAsiaTheme="majorEastAsia"/>
          <w:color w:val="auto"/>
          <w:sz w:val="21"/>
          <w:szCs w:val="21"/>
          <w:highlight w:val="none"/>
          <w:lang w:eastAsia="zh-CN"/>
        </w:rPr>
        <w:t>响应人</w:t>
      </w:r>
      <w:r>
        <w:rPr>
          <w:rFonts w:asciiTheme="majorEastAsia" w:hAnsiTheme="majorEastAsia" w:eastAsiaTheme="majorEastAsia"/>
          <w:color w:val="auto"/>
          <w:sz w:val="21"/>
          <w:szCs w:val="21"/>
          <w:highlight w:val="none"/>
        </w:rPr>
        <w:t>自行承担。</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（2）报价一览表中价格填报处不应有空白，如无费用可填报“/”。</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（3）</w:t>
      </w:r>
      <w:r>
        <w:rPr>
          <w:rFonts w:hint="eastAsia" w:asciiTheme="majorEastAsia" w:hAnsiTheme="majorEastAsia" w:eastAsiaTheme="majorEastAsia"/>
          <w:color w:val="auto"/>
          <w:sz w:val="21"/>
          <w:szCs w:val="21"/>
          <w:highlight w:val="none"/>
          <w:lang w:eastAsia="zh-CN"/>
        </w:rPr>
        <w:t>响应人</w:t>
      </w:r>
      <w:r>
        <w:rPr>
          <w:rFonts w:asciiTheme="majorEastAsia" w:hAnsiTheme="majorEastAsia" w:eastAsiaTheme="majorEastAsia"/>
          <w:color w:val="auto"/>
          <w:sz w:val="21"/>
          <w:szCs w:val="21"/>
          <w:highlight w:val="none"/>
        </w:rPr>
        <w:t>对投标报价若有说明应在报价一览表显著处注明。</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（4）投标的报价优惠应对应报价一览表、分项报价明细表等提供相应的明细清单。除报价优惠外，任何超出磋商文件要求而额外赠送的货物、免费培训等其他形式的优惠，在评标时将不具有竞争优势。</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（5）对于有配件、耗材、选件和特殊工具的货物</w:t>
      </w:r>
      <w:r>
        <w:rPr>
          <w:rFonts w:hint="eastAsia" w:asciiTheme="majorEastAsia" w:hAnsiTheme="majorEastAsia" w:eastAsiaTheme="majorEastAsia"/>
          <w:color w:val="auto"/>
          <w:sz w:val="21"/>
          <w:szCs w:val="21"/>
          <w:highlight w:val="none"/>
          <w:lang w:eastAsia="zh-CN"/>
        </w:rPr>
        <w:t>（</w:t>
      </w:r>
      <w:r>
        <w:rPr>
          <w:rFonts w:hint="eastAsia" w:asciiTheme="majorEastAsia" w:hAnsiTheme="majorEastAsia" w:eastAsiaTheme="majorEastAsia"/>
          <w:color w:val="auto"/>
          <w:sz w:val="21"/>
          <w:szCs w:val="21"/>
          <w:highlight w:val="none"/>
          <w:lang w:val="en-US" w:eastAsia="zh-CN"/>
        </w:rPr>
        <w:t>如有）</w:t>
      </w:r>
      <w:r>
        <w:rPr>
          <w:rFonts w:asciiTheme="majorEastAsia" w:hAnsiTheme="majorEastAsia" w:eastAsiaTheme="majorEastAsia"/>
          <w:color w:val="auto"/>
          <w:sz w:val="21"/>
          <w:szCs w:val="21"/>
          <w:highlight w:val="none"/>
        </w:rPr>
        <w:t>，还应填报投标货物配件、耗材、选件表和备件及特殊工具清单，注明品牌、型号、产地、功能、单价、批量折扣等内容，该表格式由</w:t>
      </w:r>
      <w:r>
        <w:rPr>
          <w:rFonts w:hint="eastAsia" w:asciiTheme="majorEastAsia" w:hAnsiTheme="majorEastAsia" w:eastAsiaTheme="majorEastAsia"/>
          <w:color w:val="auto"/>
          <w:sz w:val="21"/>
          <w:szCs w:val="21"/>
          <w:highlight w:val="none"/>
          <w:lang w:eastAsia="zh-CN"/>
        </w:rPr>
        <w:t>响应人</w:t>
      </w:r>
      <w:r>
        <w:rPr>
          <w:rFonts w:asciiTheme="majorEastAsia" w:hAnsiTheme="majorEastAsia" w:eastAsiaTheme="majorEastAsia"/>
          <w:color w:val="auto"/>
          <w:sz w:val="21"/>
          <w:szCs w:val="21"/>
          <w:highlight w:val="none"/>
        </w:rPr>
        <w:t>自行设计。</w:t>
      </w:r>
      <w:r>
        <w:rPr>
          <w:rFonts w:hint="eastAsia" w:asciiTheme="majorEastAsia" w:hAnsiTheme="majorEastAsia" w:eastAsiaTheme="majorEastAsia"/>
          <w:color w:val="auto"/>
          <w:sz w:val="21"/>
          <w:szCs w:val="21"/>
          <w:highlight w:val="none"/>
          <w:lang w:eastAsia="zh-CN"/>
        </w:rPr>
        <w:t>响应人</w:t>
      </w:r>
      <w:r>
        <w:rPr>
          <w:rFonts w:asciiTheme="majorEastAsia" w:hAnsiTheme="majorEastAsia" w:eastAsiaTheme="majorEastAsia"/>
          <w:color w:val="auto"/>
          <w:sz w:val="21"/>
          <w:szCs w:val="21"/>
          <w:highlight w:val="none"/>
        </w:rPr>
        <w:t>按照上述要求分类报价，其目的是便于评标，但在任何情况下并不限制采购人或采购代理机构以其他条款签订合同的权利。</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（6）最低报价不能作为中标的保证。</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6.4项目技术和实施方案：</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6.</w:t>
      </w:r>
      <w:r>
        <w:rPr>
          <w:rFonts w:hint="eastAsia" w:asciiTheme="majorEastAsia" w:hAnsiTheme="majorEastAsia" w:eastAsiaTheme="majorEastAsia"/>
          <w:color w:val="auto"/>
          <w:sz w:val="21"/>
          <w:szCs w:val="21"/>
          <w:highlight w:val="none"/>
        </w:rPr>
        <w:t>5</w:t>
      </w:r>
      <w:r>
        <w:rPr>
          <w:rFonts w:asciiTheme="majorEastAsia" w:hAnsiTheme="majorEastAsia" w:eastAsiaTheme="majorEastAsia"/>
          <w:color w:val="auto"/>
          <w:sz w:val="21"/>
          <w:szCs w:val="21"/>
          <w:highlight w:val="none"/>
        </w:rPr>
        <w:t>其他评审相关材料：</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w:t>
      </w:r>
      <w:r>
        <w:rPr>
          <w:rFonts w:hint="eastAsia" w:asciiTheme="majorEastAsia" w:hAnsiTheme="majorEastAsia" w:eastAsiaTheme="majorEastAsia"/>
          <w:color w:val="auto"/>
          <w:sz w:val="21"/>
          <w:szCs w:val="21"/>
          <w:highlight w:val="none"/>
          <w:lang w:eastAsia="zh-CN"/>
        </w:rPr>
        <w:t>响应人</w:t>
      </w:r>
      <w:r>
        <w:rPr>
          <w:rFonts w:asciiTheme="majorEastAsia" w:hAnsiTheme="majorEastAsia" w:eastAsiaTheme="majorEastAsia"/>
          <w:color w:val="auto"/>
          <w:sz w:val="21"/>
          <w:szCs w:val="21"/>
          <w:highlight w:val="none"/>
        </w:rPr>
        <w:t>依据评分办法应提交的各类证明资料(要求“原件核查”的材料应当将原件（或公证件）在投标截止时间前随同</w:t>
      </w:r>
      <w:r>
        <w:rPr>
          <w:rFonts w:hint="eastAsia" w:asciiTheme="majorEastAsia" w:hAnsiTheme="majorEastAsia" w:eastAsiaTheme="majorEastAsia"/>
          <w:color w:val="auto"/>
          <w:sz w:val="21"/>
          <w:szCs w:val="21"/>
          <w:highlight w:val="none"/>
          <w:lang w:eastAsia="zh-CN"/>
        </w:rPr>
        <w:t>响应文件</w:t>
      </w:r>
      <w:r>
        <w:rPr>
          <w:rFonts w:asciiTheme="majorEastAsia" w:hAnsiTheme="majorEastAsia" w:eastAsiaTheme="majorEastAsia"/>
          <w:color w:val="auto"/>
          <w:sz w:val="21"/>
          <w:szCs w:val="21"/>
          <w:highlight w:val="none"/>
        </w:rPr>
        <w:t>一并提交以供核查，过时不予接收，未提供的评审中将不予计分。)</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（2）其他需</w:t>
      </w:r>
      <w:r>
        <w:rPr>
          <w:rFonts w:hint="eastAsia" w:asciiTheme="majorEastAsia" w:hAnsiTheme="majorEastAsia" w:eastAsiaTheme="majorEastAsia"/>
          <w:color w:val="auto"/>
          <w:sz w:val="21"/>
          <w:szCs w:val="21"/>
          <w:highlight w:val="none"/>
          <w:lang w:eastAsia="zh-CN"/>
        </w:rPr>
        <w:t>响应人</w:t>
      </w:r>
      <w:r>
        <w:rPr>
          <w:rFonts w:asciiTheme="majorEastAsia" w:hAnsiTheme="majorEastAsia" w:eastAsiaTheme="majorEastAsia"/>
          <w:color w:val="auto"/>
          <w:sz w:val="21"/>
          <w:szCs w:val="21"/>
          <w:highlight w:val="none"/>
        </w:rPr>
        <w:t>对本次投标的详细说明（</w:t>
      </w:r>
      <w:r>
        <w:rPr>
          <w:rFonts w:hint="eastAsia" w:asciiTheme="majorEastAsia" w:hAnsiTheme="majorEastAsia" w:eastAsiaTheme="majorEastAsia"/>
          <w:color w:val="auto"/>
          <w:sz w:val="21"/>
          <w:szCs w:val="21"/>
          <w:highlight w:val="none"/>
          <w:lang w:eastAsia="zh-CN"/>
        </w:rPr>
        <w:t>响应人</w:t>
      </w:r>
      <w:r>
        <w:rPr>
          <w:rFonts w:asciiTheme="majorEastAsia" w:hAnsiTheme="majorEastAsia" w:eastAsiaTheme="majorEastAsia"/>
          <w:color w:val="auto"/>
          <w:sz w:val="21"/>
          <w:szCs w:val="21"/>
          <w:highlight w:val="none"/>
        </w:rPr>
        <w:t>视具体项目情况自行编制）；</w:t>
      </w:r>
    </w:p>
    <w:p>
      <w:pPr>
        <w:snapToGrid w:val="0"/>
        <w:spacing w:line="400" w:lineRule="exact"/>
        <w:rPr>
          <w:rFonts w:asciiTheme="majorEastAsia" w:hAnsiTheme="majorEastAsia" w:eastAsiaTheme="majorEastAsia"/>
          <w:color w:val="auto"/>
          <w:sz w:val="21"/>
          <w:szCs w:val="21"/>
          <w:highlight w:val="none"/>
        </w:rPr>
      </w:pPr>
      <w:r>
        <w:rPr>
          <w:rFonts w:asciiTheme="majorEastAsia" w:hAnsiTheme="majorEastAsia" w:eastAsiaTheme="majorEastAsia"/>
          <w:bCs/>
          <w:color w:val="auto"/>
          <w:sz w:val="21"/>
          <w:szCs w:val="21"/>
          <w:highlight w:val="none"/>
        </w:rPr>
        <w:t>七、响应人应认真检查磋商文件的内容是否齐全，如有遗漏，应及时向采购代理机构索取，否则责任自负。</w:t>
      </w:r>
      <w:bookmarkStart w:id="11" w:name="_Toc288738801"/>
      <w:bookmarkEnd w:id="11"/>
      <w:bookmarkStart w:id="12" w:name="_Toc288738333"/>
      <w:bookmarkEnd w:id="12"/>
      <w:bookmarkStart w:id="13" w:name="_Toc288738407"/>
      <w:bookmarkEnd w:id="13"/>
    </w:p>
    <w:p>
      <w:pPr>
        <w:snapToGrid w:val="0"/>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八、响应文件的制作应当符合以下要求</w:t>
      </w:r>
    </w:p>
    <w:p>
      <w:pPr>
        <w:snapToGrid w:val="0"/>
        <w:spacing w:line="400" w:lineRule="exact"/>
        <w:ind w:firstLine="420" w:firstLineChars="200"/>
        <w:rPr>
          <w:rFonts w:asciiTheme="majorEastAsia" w:hAnsiTheme="majorEastAsia" w:eastAsiaTheme="majorEastAsia"/>
          <w:color w:val="auto"/>
          <w:sz w:val="21"/>
          <w:szCs w:val="21"/>
          <w:highlight w:val="none"/>
        </w:rPr>
      </w:pPr>
      <w:bookmarkStart w:id="14" w:name="_Toc288738408"/>
      <w:bookmarkEnd w:id="14"/>
      <w:bookmarkStart w:id="15" w:name="_Toc288738334"/>
      <w:bookmarkEnd w:id="15"/>
      <w:bookmarkStart w:id="16" w:name="_Toc288738802"/>
      <w:r>
        <w:rPr>
          <w:rFonts w:asciiTheme="majorEastAsia" w:hAnsiTheme="majorEastAsia" w:eastAsiaTheme="majorEastAsia"/>
          <w:color w:val="auto"/>
          <w:sz w:val="21"/>
          <w:szCs w:val="21"/>
          <w:highlight w:val="none"/>
        </w:rPr>
        <w:t>8.1响应人应准备</w:t>
      </w:r>
      <w:bookmarkEnd w:id="16"/>
      <w:r>
        <w:rPr>
          <w:rFonts w:asciiTheme="majorEastAsia" w:hAnsiTheme="majorEastAsia" w:eastAsiaTheme="majorEastAsia"/>
          <w:bCs/>
          <w:color w:val="auto"/>
          <w:sz w:val="21"/>
          <w:szCs w:val="21"/>
          <w:highlight w:val="none"/>
        </w:rPr>
        <w:t>响应文件的正本</w:t>
      </w:r>
      <w:r>
        <w:rPr>
          <w:rFonts w:asciiTheme="majorEastAsia" w:hAnsiTheme="majorEastAsia" w:eastAsiaTheme="majorEastAsia"/>
          <w:color w:val="auto"/>
          <w:kern w:val="20"/>
          <w:sz w:val="21"/>
          <w:szCs w:val="21"/>
          <w:highlight w:val="none"/>
          <w:u w:val="single"/>
        </w:rPr>
        <w:t>1</w:t>
      </w:r>
      <w:r>
        <w:rPr>
          <w:rFonts w:asciiTheme="majorEastAsia" w:hAnsiTheme="majorEastAsia" w:eastAsiaTheme="majorEastAsia"/>
          <w:bCs/>
          <w:color w:val="auto"/>
          <w:sz w:val="21"/>
          <w:szCs w:val="21"/>
          <w:highlight w:val="none"/>
        </w:rPr>
        <w:t>套，副本</w:t>
      </w:r>
      <w:r>
        <w:rPr>
          <w:rFonts w:asciiTheme="majorEastAsia" w:hAnsiTheme="majorEastAsia" w:eastAsiaTheme="majorEastAsia"/>
          <w:color w:val="auto"/>
          <w:kern w:val="20"/>
          <w:sz w:val="21"/>
          <w:szCs w:val="21"/>
          <w:highlight w:val="none"/>
          <w:u w:val="single"/>
        </w:rPr>
        <w:t>2</w:t>
      </w:r>
      <w:r>
        <w:rPr>
          <w:rFonts w:asciiTheme="majorEastAsia" w:hAnsiTheme="majorEastAsia" w:eastAsiaTheme="majorEastAsia"/>
          <w:bCs/>
          <w:color w:val="auto"/>
          <w:sz w:val="21"/>
          <w:szCs w:val="21"/>
          <w:highlight w:val="none"/>
        </w:rPr>
        <w:t>套</w:t>
      </w:r>
      <w:r>
        <w:rPr>
          <w:rFonts w:asciiTheme="majorEastAsia" w:hAnsiTheme="majorEastAsia" w:eastAsiaTheme="majorEastAsia"/>
          <w:color w:val="auto"/>
          <w:sz w:val="21"/>
          <w:szCs w:val="21"/>
          <w:highlight w:val="none"/>
        </w:rPr>
        <w:t>，响应文件的正本和副本均需打印或使用不褪色的蓝、黑墨水笔书写，字迹应清晰易于辨认，并应在响应文件封面的右上角清楚地注明“正本”或“副本”。正本和副本如有不一致之处，以正本为准。</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8.2响应文件由响应人按给定格式如实填写（编写），须有法人、法定代表人或法定代表人授权代表签字（盖章），方为有效，否则作无效响应文件处理。副本可通过正本复印并在规定地方加盖公章。</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8.3响应人违反上述规定的，其响应文件将被作为无效响应文件处理，不予拆封和参加评审。</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8.4全套响应文件应无修改和行间插字。</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8.5投标报价清晰准确，不存在影响其他响应人评分的严重错误。</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8.6所有文件、往来函件均应使用简体中文（规格、型号辅助符号例外）。</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8.7响应人投标一律以人民币为投标结算货币,结算单位为“元”。</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8.8响应文件格式部分，应由响应人按给定格式提供，不得更改，否则视为无效响应文件处理。</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8.9响应文件不应有涂改、增删和潦草之处，如有必须修改时，修改处必须有法人、法定代表人或法定代表人授权代表的签字和盖章。</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8.10响应人在响应文件中应加盖与响应人全称相一致的标准公章，不得使用其他形式如带有“专用章”等字样的印章，否则视为无效响应文件处理；响应人法定代表人或授权代表的签字或盖章须为全名，否则视为无效响应文件处理。</w:t>
      </w:r>
    </w:p>
    <w:p>
      <w:pPr>
        <w:snapToGrid w:val="0"/>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九、在响应文件提交截止时间之前的密封完好的响应文件可以接受。</w:t>
      </w:r>
    </w:p>
    <w:p>
      <w:pPr>
        <w:snapToGrid w:val="0"/>
        <w:spacing w:line="400" w:lineRule="exact"/>
        <w:rPr>
          <w:rFonts w:asciiTheme="majorEastAsia" w:hAnsiTheme="majorEastAsia" w:eastAsiaTheme="majorEastAsia"/>
          <w:bCs/>
          <w:color w:val="auto"/>
          <w:sz w:val="21"/>
          <w:szCs w:val="21"/>
          <w:highlight w:val="none"/>
        </w:rPr>
      </w:pPr>
      <w:bookmarkStart w:id="17" w:name="_Toc288738409"/>
      <w:bookmarkEnd w:id="17"/>
      <w:bookmarkStart w:id="18" w:name="_Toc288738803"/>
      <w:bookmarkEnd w:id="18"/>
      <w:bookmarkStart w:id="19" w:name="_Toc288738335"/>
      <w:r>
        <w:rPr>
          <w:rFonts w:asciiTheme="majorEastAsia" w:hAnsiTheme="majorEastAsia" w:eastAsiaTheme="majorEastAsia"/>
          <w:bCs/>
          <w:color w:val="auto"/>
          <w:sz w:val="21"/>
          <w:szCs w:val="21"/>
          <w:highlight w:val="none"/>
        </w:rPr>
        <w:t>十、磋商保证金</w:t>
      </w:r>
      <w:bookmarkEnd w:id="19"/>
      <w:r>
        <w:rPr>
          <w:rFonts w:hint="eastAsia" w:asciiTheme="majorEastAsia" w:hAnsiTheme="majorEastAsia" w:eastAsiaTheme="majorEastAsia"/>
          <w:bCs/>
          <w:color w:val="auto"/>
          <w:sz w:val="21"/>
          <w:szCs w:val="21"/>
          <w:highlight w:val="none"/>
        </w:rPr>
        <w:t>：</w:t>
      </w:r>
      <w:r>
        <w:rPr>
          <w:rFonts w:hint="eastAsia" w:cs="宋体" w:asciiTheme="majorEastAsia" w:hAnsiTheme="majorEastAsia" w:eastAsiaTheme="majorEastAsia"/>
          <w:color w:val="auto"/>
          <w:sz w:val="21"/>
          <w:szCs w:val="21"/>
          <w:highlight w:val="none"/>
        </w:rPr>
        <w:t>本项目不收取磋商保证金</w:t>
      </w:r>
      <w:r>
        <w:rPr>
          <w:rFonts w:asciiTheme="majorEastAsia" w:hAnsiTheme="majorEastAsia" w:eastAsiaTheme="majorEastAsia"/>
          <w:bCs/>
          <w:color w:val="auto"/>
          <w:sz w:val="21"/>
          <w:szCs w:val="21"/>
          <w:highlight w:val="none"/>
        </w:rPr>
        <w:t>。</w:t>
      </w:r>
    </w:p>
    <w:p>
      <w:pPr>
        <w:snapToGrid w:val="0"/>
        <w:spacing w:line="400" w:lineRule="exact"/>
        <w:rPr>
          <w:rFonts w:asciiTheme="majorEastAsia" w:hAnsiTheme="majorEastAsia" w:eastAsiaTheme="majorEastAsia"/>
          <w:bCs/>
          <w:color w:val="auto"/>
          <w:sz w:val="21"/>
          <w:szCs w:val="21"/>
          <w:highlight w:val="none"/>
        </w:rPr>
      </w:pPr>
      <w:bookmarkStart w:id="20" w:name="_Toc288738805"/>
      <w:bookmarkEnd w:id="20"/>
      <w:bookmarkStart w:id="21" w:name="_Toc288738337"/>
      <w:bookmarkEnd w:id="21"/>
      <w:bookmarkStart w:id="22" w:name="_Toc288738411"/>
      <w:r>
        <w:rPr>
          <w:rFonts w:asciiTheme="majorEastAsia" w:hAnsiTheme="majorEastAsia" w:eastAsiaTheme="majorEastAsia"/>
          <w:bCs/>
          <w:color w:val="auto"/>
          <w:sz w:val="21"/>
          <w:szCs w:val="21"/>
          <w:highlight w:val="none"/>
        </w:rPr>
        <w:t>十一、响应文件的密封与标志</w:t>
      </w:r>
      <w:bookmarkEnd w:id="22"/>
    </w:p>
    <w:p>
      <w:pPr>
        <w:snapToGrid w:val="0"/>
        <w:spacing w:line="400" w:lineRule="exact"/>
        <w:ind w:firstLine="420" w:firstLineChars="200"/>
        <w:rPr>
          <w:rFonts w:asciiTheme="majorEastAsia" w:hAnsiTheme="majorEastAsia" w:eastAsiaTheme="majorEastAsia"/>
          <w:color w:val="auto"/>
          <w:sz w:val="21"/>
          <w:szCs w:val="21"/>
          <w:highlight w:val="none"/>
        </w:rPr>
      </w:pPr>
      <w:bookmarkStart w:id="23" w:name="_Toc288738806"/>
      <w:bookmarkEnd w:id="23"/>
      <w:bookmarkStart w:id="24" w:name="_Toc288738412"/>
      <w:bookmarkEnd w:id="24"/>
      <w:bookmarkStart w:id="25" w:name="_Toc288738338"/>
      <w:r>
        <w:rPr>
          <w:rFonts w:asciiTheme="majorEastAsia" w:hAnsiTheme="majorEastAsia" w:eastAsiaTheme="majorEastAsia"/>
          <w:color w:val="auto"/>
          <w:sz w:val="21"/>
          <w:szCs w:val="21"/>
          <w:highlight w:val="none"/>
        </w:rPr>
        <w:t>11.1响应人应将响应文件密封。</w:t>
      </w:r>
      <w:bookmarkEnd w:id="25"/>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11.2所有封袋上都应写明响应人名称、采购项目名称，采购项目编号，年月日，加盖响应人公章。</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11.3响应人违反上述规定的，其响应文件将被作为无效响应文件，不予拆封和参加评审。</w:t>
      </w:r>
    </w:p>
    <w:p>
      <w:pPr>
        <w:snapToGrid w:val="0"/>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十二、响应文件提交，截止时间和地点</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12.1响应人须在竞争性磋商采购公告规定的响应文件提交截止时间之前在指定地点将响应文件提交给采购代理机构。</w:t>
      </w:r>
    </w:p>
    <w:p>
      <w:pPr>
        <w:spacing w:line="400" w:lineRule="exact"/>
        <w:ind w:firstLine="428" w:firstLineChars="200"/>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pacing w:val="2"/>
          <w:sz w:val="21"/>
          <w:szCs w:val="21"/>
          <w:highlight w:val="none"/>
        </w:rPr>
        <w:t>12.2响应人在提交响应文件时须提供法定代表人或代理人身份证原件（</w:t>
      </w:r>
      <w:r>
        <w:rPr>
          <w:rFonts w:asciiTheme="majorEastAsia" w:hAnsiTheme="majorEastAsia" w:eastAsiaTheme="majorEastAsia"/>
          <w:bCs/>
          <w:color w:val="auto"/>
          <w:sz w:val="21"/>
          <w:szCs w:val="21"/>
          <w:highlight w:val="none"/>
        </w:rPr>
        <w:t>若身份证遗失的，可提供临时身份证或居民户口簿</w:t>
      </w:r>
      <w:r>
        <w:rPr>
          <w:rFonts w:asciiTheme="majorEastAsia" w:hAnsiTheme="majorEastAsia" w:eastAsiaTheme="majorEastAsia"/>
          <w:bCs/>
          <w:color w:val="auto"/>
          <w:spacing w:val="2"/>
          <w:sz w:val="21"/>
          <w:szCs w:val="21"/>
          <w:highlight w:val="none"/>
        </w:rPr>
        <w:t>），未提供的，采购代理机构不接受其响应文件，不予参加磋商和评审。</w:t>
      </w:r>
      <w:bookmarkStart w:id="26" w:name="_Toc288738807"/>
      <w:bookmarkEnd w:id="26"/>
      <w:bookmarkStart w:id="27" w:name="_Toc288738339"/>
      <w:bookmarkEnd w:id="27"/>
      <w:bookmarkStart w:id="28" w:name="_Toc288738413"/>
      <w:bookmarkEnd w:id="28"/>
    </w:p>
    <w:p>
      <w:pPr>
        <w:snapToGrid w:val="0"/>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十三、响应文件的修改和撤回</w:t>
      </w:r>
    </w:p>
    <w:p>
      <w:pPr>
        <w:snapToGrid w:val="0"/>
        <w:spacing w:line="400" w:lineRule="exact"/>
        <w:ind w:firstLine="420" w:firstLineChars="200"/>
        <w:rPr>
          <w:rFonts w:asciiTheme="majorEastAsia" w:hAnsiTheme="majorEastAsia" w:eastAsiaTheme="majorEastAsia"/>
          <w:bCs/>
          <w:color w:val="auto"/>
          <w:sz w:val="21"/>
          <w:szCs w:val="21"/>
          <w:highlight w:val="none"/>
        </w:rPr>
      </w:pPr>
      <w:r>
        <w:rPr>
          <w:rFonts w:asciiTheme="majorEastAsia" w:hAnsiTheme="majorEastAsia" w:eastAsiaTheme="majorEastAsia"/>
          <w:color w:val="auto"/>
          <w:sz w:val="21"/>
          <w:szCs w:val="21"/>
          <w:highlight w:val="none"/>
        </w:rPr>
        <w:t>13.1在响应文件提交截止时间之前，响应人可以对所提交的响应文件进行修改和撤回，但所提交的修改或撤回通知必须按磋商文件的规定进行编制、密封、标志（在包封上标明“修改”或“撤回”字样，并注</w:t>
      </w:r>
      <w:r>
        <w:rPr>
          <w:rFonts w:asciiTheme="majorEastAsia" w:hAnsiTheme="majorEastAsia" w:eastAsiaTheme="majorEastAsia"/>
          <w:bCs/>
          <w:color w:val="auto"/>
          <w:sz w:val="21"/>
          <w:szCs w:val="21"/>
          <w:highlight w:val="none"/>
        </w:rPr>
        <w:t>明修改或撤回的时间）和提交。响应文件提交截止时间之后，响应人不得修改或撤回响应文件。</w:t>
      </w:r>
      <w:bookmarkStart w:id="29" w:name="_Toc288738340"/>
      <w:bookmarkEnd w:id="29"/>
      <w:bookmarkStart w:id="30" w:name="_Toc288738808"/>
      <w:bookmarkEnd w:id="30"/>
      <w:bookmarkStart w:id="31" w:name="_Toc471819247"/>
      <w:bookmarkEnd w:id="31"/>
    </w:p>
    <w:p>
      <w:pPr>
        <w:snapToGrid w:val="0"/>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十四、磋商报价方式</w:t>
      </w:r>
    </w:p>
    <w:p>
      <w:pPr>
        <w:snapToGrid w:val="0"/>
        <w:spacing w:line="400" w:lineRule="exact"/>
        <w:ind w:firstLine="420" w:firstLineChars="200"/>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14.1投标总价应该包含但不限于</w:t>
      </w:r>
      <w:r>
        <w:rPr>
          <w:rFonts w:hint="eastAsia" w:asciiTheme="majorEastAsia" w:hAnsiTheme="majorEastAsia" w:eastAsiaTheme="majorEastAsia"/>
          <w:bCs/>
          <w:color w:val="auto"/>
          <w:sz w:val="21"/>
          <w:szCs w:val="21"/>
          <w:highlight w:val="none"/>
        </w:rPr>
        <w:t>提供完成该项目的全部内容。</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14.2响应人应按照磋商文件中提供的格式完整、正确填写投标书、报价一览表。报价一览表中的报价应与分项报价明细表的总价完全一致，如有不一致的，以报价一览表的报价为准。</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14.3响应文件报价中的单价和总价全部采用人民币表示，除非合同的特殊条款另有规定。</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14.4响应人应按《分项报价明细表》（如有）中的全部货物计算单价和总价《分项报价明细表》（如有）中的每一单项均应计算并填写单价和总价，该表并由法定代表人或代理人签署。响应人未填单价或合价的项目，在实施后，采购人将不予支付，并视为该项费用已包括在其它有价款的单价或合价内。</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14.5响应人应对磋商文件内所要采购的全部内容进行报价，只投其中部分内容者，其标书将被拒绝。但如果磋商文件要求分包段投标的，则响应人可以按磋商文件要求有选择地只投其中一个或几个包段，也可以投全部包段，但各包段应分别计算填写单价和总价。</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14.6磋商报价次数：本项目采用二轮报价，响应文件中书面报价为首轮报价，第二轮报价不得超过首轮报价，第二轮报价即为最终报价；否则作无效响应处理。</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14.7最低报价不能作为中标的保证。</w:t>
      </w:r>
    </w:p>
    <w:p>
      <w:pPr>
        <w:snapToGrid w:val="0"/>
        <w:spacing w:line="400" w:lineRule="exact"/>
        <w:rPr>
          <w:rFonts w:asciiTheme="majorEastAsia" w:hAnsiTheme="majorEastAsia" w:eastAsiaTheme="majorEastAsia"/>
          <w:bCs/>
          <w:color w:val="auto"/>
          <w:sz w:val="21"/>
          <w:szCs w:val="21"/>
          <w:highlight w:val="none"/>
        </w:rPr>
      </w:pPr>
      <w:bookmarkStart w:id="32" w:name="_Toc288738344"/>
      <w:bookmarkEnd w:id="32"/>
      <w:bookmarkStart w:id="33" w:name="_Toc288738418"/>
      <w:bookmarkEnd w:id="33"/>
      <w:bookmarkStart w:id="34" w:name="_Toc288738812"/>
      <w:r>
        <w:rPr>
          <w:rFonts w:asciiTheme="majorEastAsia" w:hAnsiTheme="majorEastAsia" w:eastAsiaTheme="majorEastAsia"/>
          <w:bCs/>
          <w:color w:val="auto"/>
          <w:sz w:val="21"/>
          <w:szCs w:val="21"/>
          <w:highlight w:val="none"/>
        </w:rPr>
        <w:t>十五、响应文件的有效期</w:t>
      </w:r>
      <w:bookmarkEnd w:id="34"/>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15.1本项目响应文件的有效期</w:t>
      </w:r>
      <w:r>
        <w:rPr>
          <w:rFonts w:asciiTheme="majorEastAsia" w:hAnsiTheme="majorEastAsia" w:eastAsiaTheme="majorEastAsia"/>
          <w:bCs/>
          <w:color w:val="auto"/>
          <w:sz w:val="21"/>
          <w:szCs w:val="21"/>
          <w:highlight w:val="none"/>
        </w:rPr>
        <w:t>详见响应人须知前附表第</w:t>
      </w:r>
      <w:r>
        <w:rPr>
          <w:rFonts w:hint="eastAsia" w:cs="宋体" w:asciiTheme="majorEastAsia" w:hAnsiTheme="majorEastAsia" w:eastAsiaTheme="majorEastAsia"/>
          <w:bCs/>
          <w:color w:val="auto"/>
          <w:sz w:val="21"/>
          <w:szCs w:val="21"/>
          <w:highlight w:val="none"/>
        </w:rPr>
        <w:t>17</w:t>
      </w:r>
      <w:r>
        <w:rPr>
          <w:rFonts w:asciiTheme="majorEastAsia" w:hAnsiTheme="majorEastAsia" w:eastAsiaTheme="majorEastAsia"/>
          <w:bCs/>
          <w:color w:val="auto"/>
          <w:sz w:val="21"/>
          <w:szCs w:val="21"/>
          <w:highlight w:val="none"/>
        </w:rPr>
        <w:t>条</w:t>
      </w:r>
      <w:r>
        <w:rPr>
          <w:rFonts w:asciiTheme="majorEastAsia" w:hAnsiTheme="majorEastAsia" w:eastAsiaTheme="majorEastAsia"/>
          <w:color w:val="auto"/>
          <w:sz w:val="21"/>
          <w:szCs w:val="21"/>
          <w:highlight w:val="none"/>
        </w:rPr>
        <w:t>。响应截止时间后，响应人在响应有效期内不得撤销响应文件。</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15.2在特殊情况下，采购人或采购代理机构可与响应人协商延长响应文件的有效期。这种要求和答复都应以书面形式进行。同意延长有效期的响应人除按照采购人或采购代理机构要求修改响应文件有效期外，不得修改响应文件的其他内容。</w:t>
      </w:r>
    </w:p>
    <w:p>
      <w:pPr>
        <w:snapToGrid w:val="0"/>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十六、</w:t>
      </w:r>
      <w:r>
        <w:rPr>
          <w:rFonts w:hint="eastAsia" w:cs="宋体" w:asciiTheme="majorEastAsia" w:hAnsiTheme="majorEastAsia" w:eastAsiaTheme="majorEastAsia"/>
          <w:bCs/>
          <w:color w:val="auto"/>
          <w:sz w:val="21"/>
          <w:szCs w:val="21"/>
          <w:highlight w:val="none"/>
        </w:rPr>
        <w:t>标前答疑</w:t>
      </w:r>
      <w:r>
        <w:rPr>
          <w:rFonts w:asciiTheme="majorEastAsia" w:hAnsiTheme="majorEastAsia" w:eastAsiaTheme="majorEastAsia"/>
          <w:bCs/>
          <w:color w:val="auto"/>
          <w:sz w:val="21"/>
          <w:szCs w:val="21"/>
          <w:highlight w:val="none"/>
        </w:rPr>
        <w:t>会时间和地点</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16.1本项目</w:t>
      </w:r>
      <w:r>
        <w:rPr>
          <w:rFonts w:hint="eastAsia" w:cs="宋体" w:asciiTheme="majorEastAsia" w:hAnsiTheme="majorEastAsia" w:eastAsiaTheme="majorEastAsia"/>
          <w:color w:val="auto"/>
          <w:sz w:val="21"/>
          <w:szCs w:val="21"/>
          <w:highlight w:val="none"/>
        </w:rPr>
        <w:t>磋商</w:t>
      </w:r>
      <w:r>
        <w:rPr>
          <w:rFonts w:asciiTheme="majorEastAsia" w:hAnsiTheme="majorEastAsia" w:eastAsiaTheme="majorEastAsia"/>
          <w:color w:val="auto"/>
          <w:sz w:val="21"/>
          <w:szCs w:val="21"/>
          <w:highlight w:val="none"/>
        </w:rPr>
        <w:t>文件的</w:t>
      </w:r>
      <w:r>
        <w:rPr>
          <w:rFonts w:hint="eastAsia" w:cs="宋体" w:asciiTheme="majorEastAsia" w:hAnsiTheme="majorEastAsia" w:eastAsiaTheme="majorEastAsia"/>
          <w:color w:val="auto"/>
          <w:sz w:val="21"/>
          <w:szCs w:val="21"/>
          <w:highlight w:val="none"/>
        </w:rPr>
        <w:t>标前</w:t>
      </w:r>
      <w:r>
        <w:rPr>
          <w:rFonts w:asciiTheme="majorEastAsia" w:hAnsiTheme="majorEastAsia" w:eastAsiaTheme="majorEastAsia"/>
          <w:color w:val="auto"/>
          <w:sz w:val="21"/>
          <w:szCs w:val="21"/>
          <w:highlight w:val="none"/>
        </w:rPr>
        <w:t>答疑会时间和地点详见</w:t>
      </w:r>
      <w:r>
        <w:rPr>
          <w:rFonts w:asciiTheme="majorEastAsia" w:hAnsiTheme="majorEastAsia" w:eastAsiaTheme="majorEastAsia"/>
          <w:bCs/>
          <w:color w:val="auto"/>
          <w:sz w:val="21"/>
          <w:szCs w:val="21"/>
          <w:highlight w:val="none"/>
        </w:rPr>
        <w:t>响应人须知前附表第10、11、12条</w:t>
      </w:r>
      <w:r>
        <w:rPr>
          <w:rFonts w:asciiTheme="majorEastAsia" w:hAnsiTheme="majorEastAsia" w:eastAsiaTheme="majorEastAsia"/>
          <w:color w:val="auto"/>
          <w:sz w:val="21"/>
          <w:szCs w:val="21"/>
          <w:highlight w:val="none"/>
        </w:rPr>
        <w:t>。</w:t>
      </w:r>
    </w:p>
    <w:p>
      <w:pPr>
        <w:snapToGrid w:val="0"/>
        <w:spacing w:line="400" w:lineRule="exact"/>
        <w:rPr>
          <w:rFonts w:asciiTheme="majorEastAsia" w:hAnsiTheme="majorEastAsia" w:eastAsiaTheme="majorEastAsia"/>
          <w:bCs/>
          <w:color w:val="auto"/>
          <w:sz w:val="21"/>
          <w:szCs w:val="21"/>
          <w:highlight w:val="none"/>
        </w:rPr>
      </w:pPr>
      <w:bookmarkStart w:id="35" w:name="_Toc288738813"/>
      <w:bookmarkEnd w:id="35"/>
      <w:bookmarkStart w:id="36" w:name="_Toc288738345"/>
      <w:bookmarkEnd w:id="36"/>
      <w:bookmarkStart w:id="37" w:name="_Toc288738419"/>
      <w:r>
        <w:rPr>
          <w:rFonts w:asciiTheme="majorEastAsia" w:hAnsiTheme="majorEastAsia" w:eastAsiaTheme="majorEastAsia"/>
          <w:bCs/>
          <w:color w:val="auto"/>
          <w:sz w:val="21"/>
          <w:szCs w:val="21"/>
          <w:highlight w:val="none"/>
        </w:rPr>
        <w:t>十七、评审、评定成交方法</w:t>
      </w:r>
      <w:bookmarkEnd w:id="37"/>
    </w:p>
    <w:p>
      <w:pPr>
        <w:spacing w:line="400" w:lineRule="exact"/>
        <w:ind w:firstLine="411" w:firstLineChars="196"/>
        <w:rPr>
          <w:rFonts w:asciiTheme="majorEastAsia" w:hAnsiTheme="majorEastAsia" w:eastAsiaTheme="majorEastAsia"/>
          <w:color w:val="auto"/>
          <w:sz w:val="21"/>
          <w:szCs w:val="21"/>
          <w:highlight w:val="none"/>
        </w:rPr>
      </w:pPr>
      <w:bookmarkStart w:id="38" w:name="_Toc288738346"/>
      <w:bookmarkEnd w:id="38"/>
      <w:bookmarkStart w:id="39" w:name="_Toc288738814"/>
      <w:bookmarkEnd w:id="39"/>
      <w:bookmarkStart w:id="40" w:name="_Toc288738420"/>
      <w:r>
        <w:rPr>
          <w:rFonts w:asciiTheme="majorEastAsia" w:hAnsiTheme="majorEastAsia" w:eastAsiaTheme="majorEastAsia"/>
          <w:color w:val="auto"/>
          <w:sz w:val="21"/>
          <w:szCs w:val="21"/>
          <w:highlight w:val="none"/>
        </w:rPr>
        <w:t>17.1本项目采用综合评</w:t>
      </w:r>
      <w:bookmarkEnd w:id="40"/>
      <w:r>
        <w:rPr>
          <w:rFonts w:hint="eastAsia" w:cs="宋体" w:asciiTheme="majorEastAsia" w:hAnsiTheme="majorEastAsia" w:eastAsiaTheme="majorEastAsia"/>
          <w:color w:val="auto"/>
          <w:sz w:val="21"/>
          <w:szCs w:val="21"/>
          <w:highlight w:val="none"/>
        </w:rPr>
        <w:t>分</w:t>
      </w:r>
      <w:r>
        <w:rPr>
          <w:rFonts w:asciiTheme="majorEastAsia" w:hAnsiTheme="majorEastAsia" w:eastAsiaTheme="majorEastAsia"/>
          <w:color w:val="auto"/>
          <w:sz w:val="21"/>
          <w:szCs w:val="21"/>
          <w:highlight w:val="none"/>
        </w:rPr>
        <w:t>法，响应文件满足磋商文件全部实质性要求且最终评分最高的响应人为成交供应商。</w:t>
      </w:r>
    </w:p>
    <w:p>
      <w:pPr>
        <w:snapToGrid w:val="0"/>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十八、磋商及评审程序</w:t>
      </w:r>
    </w:p>
    <w:p>
      <w:pPr>
        <w:spacing w:line="400" w:lineRule="exact"/>
        <w:ind w:firstLine="420"/>
        <w:rPr>
          <w:rFonts w:asciiTheme="majorEastAsia" w:hAnsiTheme="majorEastAsia" w:eastAsiaTheme="majorEastAsia"/>
          <w:bCs/>
          <w:color w:val="auto"/>
          <w:sz w:val="21"/>
          <w:szCs w:val="21"/>
          <w:highlight w:val="none"/>
          <w:u w:val="single"/>
        </w:rPr>
      </w:pPr>
      <w:bookmarkStart w:id="41" w:name="_Toc288738349"/>
      <w:bookmarkEnd w:id="41"/>
      <w:bookmarkStart w:id="42" w:name="_Toc288738817"/>
      <w:bookmarkEnd w:id="42"/>
      <w:bookmarkStart w:id="43" w:name="_Toc288738423"/>
      <w:bookmarkEnd w:id="43"/>
      <w:r>
        <w:rPr>
          <w:rFonts w:asciiTheme="majorEastAsia" w:hAnsiTheme="majorEastAsia" w:eastAsiaTheme="majorEastAsia"/>
          <w:color w:val="auto"/>
          <w:sz w:val="21"/>
          <w:szCs w:val="21"/>
          <w:highlight w:val="none"/>
        </w:rPr>
        <w:t>18.1成立磋商小组。磋商小组由三人以上单数组成，其中经济、技术等方面的专家不少于磋商小组成员总数的三分之二。</w:t>
      </w:r>
    </w:p>
    <w:p>
      <w:pPr>
        <w:spacing w:line="400" w:lineRule="exact"/>
        <w:ind w:firstLine="420"/>
        <w:rPr>
          <w:rFonts w:asciiTheme="majorEastAsia" w:hAnsiTheme="majorEastAsia" w:eastAsiaTheme="majorEastAsia"/>
          <w:color w:val="auto"/>
          <w:kern w:val="0"/>
          <w:sz w:val="21"/>
          <w:szCs w:val="21"/>
          <w:highlight w:val="none"/>
        </w:rPr>
      </w:pPr>
      <w:r>
        <w:rPr>
          <w:rFonts w:asciiTheme="majorEastAsia" w:hAnsiTheme="majorEastAsia" w:eastAsiaTheme="majorEastAsia"/>
          <w:color w:val="auto"/>
          <w:kern w:val="0"/>
          <w:sz w:val="21"/>
          <w:szCs w:val="21"/>
          <w:highlight w:val="none"/>
        </w:rPr>
        <w:t>18.2采购代理机构将按</w:t>
      </w:r>
      <w:r>
        <w:rPr>
          <w:rFonts w:asciiTheme="majorEastAsia" w:hAnsiTheme="majorEastAsia" w:eastAsiaTheme="majorEastAsia"/>
          <w:bCs/>
          <w:color w:val="auto"/>
          <w:kern w:val="0"/>
          <w:sz w:val="21"/>
          <w:szCs w:val="21"/>
          <w:highlight w:val="none"/>
        </w:rPr>
        <w:t>第一部分采购邀请</w:t>
      </w:r>
      <w:r>
        <w:rPr>
          <w:rFonts w:asciiTheme="majorEastAsia" w:hAnsiTheme="majorEastAsia" w:eastAsiaTheme="majorEastAsia"/>
          <w:color w:val="auto"/>
          <w:kern w:val="0"/>
          <w:sz w:val="21"/>
          <w:szCs w:val="21"/>
          <w:highlight w:val="none"/>
        </w:rPr>
        <w:t>中规定的时间和地点举行磋商会议，响应人的法定代表人或其代理人须参加磋商会议。</w:t>
      </w:r>
    </w:p>
    <w:p>
      <w:pPr>
        <w:spacing w:line="400" w:lineRule="exact"/>
        <w:ind w:firstLine="417"/>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18.3磋商会议由采购代理机构组织并主持，由</w:t>
      </w:r>
      <w:r>
        <w:rPr>
          <w:rFonts w:asciiTheme="majorEastAsia" w:hAnsiTheme="majorEastAsia" w:eastAsiaTheme="majorEastAsia"/>
          <w:color w:val="auto"/>
          <w:sz w:val="21"/>
          <w:szCs w:val="21"/>
          <w:highlight w:val="none"/>
        </w:rPr>
        <w:t>响应人</w:t>
      </w:r>
      <w:r>
        <w:rPr>
          <w:rFonts w:asciiTheme="majorEastAsia" w:hAnsiTheme="majorEastAsia" w:eastAsiaTheme="majorEastAsia"/>
          <w:color w:val="auto"/>
          <w:spacing w:val="2"/>
          <w:sz w:val="21"/>
          <w:szCs w:val="21"/>
          <w:highlight w:val="none"/>
        </w:rPr>
        <w:t>或者其推选的代表检查响应文件的密封情况；对响应文件进行检查，确认是否完整，文件签署是否正确，是否按本须知编制。</w:t>
      </w:r>
    </w:p>
    <w:p>
      <w:pPr>
        <w:spacing w:line="400" w:lineRule="exact"/>
        <w:ind w:firstLine="428"/>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18.4经确认无误后，由采购人或者采购代理机构工作人员当众宣布响应文件密封性核查结果；</w:t>
      </w:r>
    </w:p>
    <w:p>
      <w:pPr>
        <w:spacing w:line="400" w:lineRule="exact"/>
        <w:ind w:firstLine="428"/>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18.5</w:t>
      </w:r>
      <w:r>
        <w:rPr>
          <w:rFonts w:asciiTheme="majorEastAsia" w:hAnsiTheme="majorEastAsia" w:eastAsiaTheme="majorEastAsia"/>
          <w:color w:val="auto"/>
          <w:sz w:val="21"/>
          <w:szCs w:val="21"/>
          <w:highlight w:val="none"/>
        </w:rPr>
        <w:t>响应人</w:t>
      </w:r>
      <w:r>
        <w:rPr>
          <w:rFonts w:asciiTheme="majorEastAsia" w:hAnsiTheme="majorEastAsia" w:eastAsiaTheme="majorEastAsia"/>
          <w:color w:val="auto"/>
          <w:spacing w:val="2"/>
          <w:sz w:val="21"/>
          <w:szCs w:val="21"/>
          <w:highlight w:val="none"/>
        </w:rPr>
        <w:t>法定代表人或代理人在评审结果宣布前，未经同意不得擅自离开采购代理机构；</w:t>
      </w:r>
    </w:p>
    <w:p>
      <w:pPr>
        <w:spacing w:line="400" w:lineRule="exact"/>
        <w:ind w:firstLine="417"/>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18.6拆封响应文件；</w:t>
      </w:r>
    </w:p>
    <w:p>
      <w:pPr>
        <w:spacing w:line="400" w:lineRule="exact"/>
        <w:ind w:firstLine="417"/>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18.7磋商小组检验已开封的</w:t>
      </w:r>
      <w:r>
        <w:rPr>
          <w:rFonts w:hint="eastAsia" w:asciiTheme="majorEastAsia" w:hAnsiTheme="majorEastAsia" w:eastAsiaTheme="majorEastAsia"/>
          <w:color w:val="auto"/>
          <w:spacing w:val="2"/>
          <w:sz w:val="21"/>
          <w:szCs w:val="21"/>
          <w:highlight w:val="none"/>
        </w:rPr>
        <w:t>响应</w:t>
      </w:r>
      <w:r>
        <w:rPr>
          <w:rFonts w:asciiTheme="majorEastAsia" w:hAnsiTheme="majorEastAsia" w:eastAsiaTheme="majorEastAsia"/>
          <w:color w:val="auto"/>
          <w:spacing w:val="2"/>
          <w:sz w:val="21"/>
          <w:szCs w:val="21"/>
          <w:highlight w:val="none"/>
        </w:rPr>
        <w:t>文件是否符合磋商文件有关规定，是否完整，文件签署是否正确；</w:t>
      </w:r>
      <w:r>
        <w:rPr>
          <w:rFonts w:asciiTheme="majorEastAsia" w:hAnsiTheme="majorEastAsia" w:eastAsiaTheme="majorEastAsia"/>
          <w:color w:val="auto"/>
          <w:sz w:val="21"/>
          <w:szCs w:val="21"/>
          <w:highlight w:val="none"/>
        </w:rPr>
        <w:t>磋商小组</w:t>
      </w:r>
      <w:r>
        <w:rPr>
          <w:rFonts w:asciiTheme="majorEastAsia" w:hAnsiTheme="majorEastAsia" w:eastAsiaTheme="majorEastAsia"/>
          <w:color w:val="auto"/>
          <w:spacing w:val="2"/>
          <w:sz w:val="21"/>
          <w:szCs w:val="21"/>
          <w:highlight w:val="none"/>
        </w:rPr>
        <w:t>依据磋商文件规定进行资格审查、有效性审查，审查每份响应文件是否实质上响应了磋商文件的要求；</w:t>
      </w:r>
    </w:p>
    <w:p>
      <w:pPr>
        <w:spacing w:line="400" w:lineRule="exact"/>
        <w:ind w:firstLine="428"/>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（1）实质上响应的响应是指与磋商文件的主要条款、条件和规格相符，没有重大偏离或保留。</w:t>
      </w:r>
    </w:p>
    <w:p>
      <w:pPr>
        <w:spacing w:line="400" w:lineRule="exact"/>
        <w:ind w:firstLine="428"/>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2）重大偏离或保留系指响应产品的质量、数量和交货期限等明显不能满足磋商文件的要求，或者实质上与磋商文件不一致，而且限制了采购人的权利或响应人的义务，纠正这些偏离或保留将对其他实质上响应要求的响应人的竞争地位产生不公正的影响。包括但不限于：</w:t>
      </w:r>
    </w:p>
    <w:p>
      <w:pPr>
        <w:spacing w:line="400" w:lineRule="exact"/>
        <w:ind w:firstLine="648" w:firstLineChars="303"/>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a.应当交纳响应保证金的响应人未提交响应保证金或金额不足的；</w:t>
      </w:r>
    </w:p>
    <w:p>
      <w:pPr>
        <w:spacing w:line="400" w:lineRule="exact"/>
        <w:ind w:firstLine="648" w:firstLineChars="303"/>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b.本文件“响应人须知”第6条“响应文件组成及相关要求”部分中，带*的资格证明文件不全或无效的；</w:t>
      </w:r>
    </w:p>
    <w:p>
      <w:pPr>
        <w:spacing w:line="400" w:lineRule="exact"/>
        <w:ind w:firstLine="648" w:firstLineChars="303"/>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c.响应文件未按磋商文件的规定密封、签署、盖章的；</w:t>
      </w:r>
    </w:p>
    <w:p>
      <w:pPr>
        <w:spacing w:line="400" w:lineRule="exact"/>
        <w:ind w:firstLine="648" w:firstLineChars="303"/>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d.响应有效期不足的；</w:t>
      </w:r>
    </w:p>
    <w:p>
      <w:pPr>
        <w:spacing w:line="400" w:lineRule="exact"/>
        <w:ind w:firstLine="648" w:firstLineChars="303"/>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e.响应产品性能、规格、数量、交货时间、货物包装方式、检验标准和方法、售后服务承诺等不满足磋商文件中的相关要求和超出采购人可接受的偏差范围的；</w:t>
      </w:r>
    </w:p>
    <w:p>
      <w:pPr>
        <w:spacing w:line="400" w:lineRule="exact"/>
        <w:ind w:firstLine="648" w:firstLineChars="303"/>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f.未按照磋商文件规定报价的；</w:t>
      </w:r>
    </w:p>
    <w:p>
      <w:pPr>
        <w:spacing w:line="400" w:lineRule="exact"/>
        <w:ind w:firstLine="648" w:firstLineChars="303"/>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g.不符合磋商文件有关分包、转包规定的；</w:t>
      </w:r>
    </w:p>
    <w:p>
      <w:pPr>
        <w:spacing w:line="400" w:lineRule="exact"/>
        <w:ind w:firstLine="648" w:firstLineChars="303"/>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h.联合体响应文件未附联合体响应协议书的（如有）；</w:t>
      </w:r>
    </w:p>
    <w:p>
      <w:pPr>
        <w:spacing w:line="400" w:lineRule="exact"/>
        <w:ind w:firstLine="648" w:firstLineChars="303"/>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i.响应文件附有采购人不能接受的条件；</w:t>
      </w:r>
    </w:p>
    <w:p>
      <w:pPr>
        <w:spacing w:line="400" w:lineRule="exact"/>
        <w:ind w:firstLine="648" w:firstLineChars="303"/>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j.不符合磋商文件中规定的其他实质性要求。</w:t>
      </w:r>
    </w:p>
    <w:p>
      <w:pPr>
        <w:spacing w:line="400" w:lineRule="exact"/>
        <w:ind w:firstLine="428"/>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（3）重大偏离不允许在响应截止时间后修正，但磋商小组将允许修正响应中不构成重大偏离的地方，这些修正不会对其他实质上响应磋商文件要求的响应人的竞争地位产生不公正的影响。</w:t>
      </w:r>
    </w:p>
    <w:p>
      <w:pPr>
        <w:spacing w:line="400" w:lineRule="exact"/>
        <w:ind w:firstLine="428"/>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（4）如果响应文件实质上没有响应磋商文件的要求，磋商小组将予以拒绝，响应人不得再对响应文件进行任何修正从而使其响应成为实质上响应的响应。</w:t>
      </w:r>
    </w:p>
    <w:p>
      <w:pPr>
        <w:spacing w:line="400" w:lineRule="exact"/>
        <w:ind w:firstLine="417"/>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18.8只有通过资格审查并合格的</w:t>
      </w:r>
      <w:r>
        <w:rPr>
          <w:rFonts w:asciiTheme="majorEastAsia" w:hAnsiTheme="majorEastAsia" w:eastAsiaTheme="majorEastAsia"/>
          <w:color w:val="auto"/>
          <w:sz w:val="21"/>
          <w:szCs w:val="21"/>
          <w:highlight w:val="none"/>
        </w:rPr>
        <w:t>响应人</w:t>
      </w:r>
      <w:r>
        <w:rPr>
          <w:rFonts w:asciiTheme="majorEastAsia" w:hAnsiTheme="majorEastAsia" w:eastAsiaTheme="majorEastAsia"/>
          <w:color w:val="auto"/>
          <w:spacing w:val="2"/>
          <w:sz w:val="21"/>
          <w:szCs w:val="21"/>
          <w:highlight w:val="none"/>
        </w:rPr>
        <w:t>才能进入下面的磋商程序，同时通过资格审查合格的</w:t>
      </w:r>
      <w:r>
        <w:rPr>
          <w:rFonts w:asciiTheme="majorEastAsia" w:hAnsiTheme="majorEastAsia" w:eastAsiaTheme="majorEastAsia"/>
          <w:color w:val="auto"/>
          <w:sz w:val="21"/>
          <w:szCs w:val="21"/>
          <w:highlight w:val="none"/>
        </w:rPr>
        <w:t>响应人</w:t>
      </w:r>
      <w:r>
        <w:rPr>
          <w:rFonts w:asciiTheme="majorEastAsia" w:hAnsiTheme="majorEastAsia" w:eastAsiaTheme="majorEastAsia"/>
          <w:color w:val="auto"/>
          <w:spacing w:val="2"/>
          <w:sz w:val="21"/>
          <w:szCs w:val="21"/>
          <w:highlight w:val="none"/>
        </w:rPr>
        <w:t>须不少于三家，否则磋商失败。磋商小组核对响应文件一次报价,一次报价不得超过采购预算或采购</w:t>
      </w:r>
      <w:r>
        <w:rPr>
          <w:rFonts w:asciiTheme="majorEastAsia" w:hAnsiTheme="majorEastAsia" w:eastAsiaTheme="majorEastAsia"/>
          <w:color w:val="auto"/>
          <w:sz w:val="21"/>
          <w:szCs w:val="21"/>
          <w:highlight w:val="none"/>
        </w:rPr>
        <w:t>最高限价</w:t>
      </w:r>
      <w:r>
        <w:rPr>
          <w:rFonts w:asciiTheme="majorEastAsia" w:hAnsiTheme="majorEastAsia" w:eastAsiaTheme="majorEastAsia"/>
          <w:color w:val="auto"/>
          <w:spacing w:val="2"/>
          <w:sz w:val="21"/>
          <w:szCs w:val="21"/>
          <w:highlight w:val="none"/>
        </w:rPr>
        <w:t>,否则不得进入后面的磋商程序。</w:t>
      </w:r>
    </w:p>
    <w:p>
      <w:pPr>
        <w:spacing w:line="400" w:lineRule="exact"/>
        <w:ind w:firstLine="417"/>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18.9按照签到顺序，磋商小组所有成员集中与单一供应商分别就技术、服务等内容进行磋商，确定其是否满足磋商要求，对磋商响应文件中含义不明确的内容磋商小组可要求</w:t>
      </w:r>
      <w:r>
        <w:rPr>
          <w:rFonts w:asciiTheme="majorEastAsia" w:hAnsiTheme="majorEastAsia" w:eastAsiaTheme="majorEastAsia"/>
          <w:color w:val="auto"/>
          <w:sz w:val="21"/>
          <w:szCs w:val="21"/>
          <w:highlight w:val="none"/>
        </w:rPr>
        <w:t>响应人</w:t>
      </w:r>
      <w:r>
        <w:rPr>
          <w:rFonts w:asciiTheme="majorEastAsia" w:hAnsiTheme="majorEastAsia" w:eastAsiaTheme="majorEastAsia"/>
          <w:color w:val="auto"/>
          <w:spacing w:val="2"/>
          <w:sz w:val="21"/>
          <w:szCs w:val="21"/>
          <w:highlight w:val="none"/>
        </w:rPr>
        <w:t>进行澄清说明，磋商文件如有实质性变动的，磋商小组应当以书面形式通知所有参加磋商的</w:t>
      </w:r>
      <w:r>
        <w:rPr>
          <w:rFonts w:asciiTheme="majorEastAsia" w:hAnsiTheme="majorEastAsia" w:eastAsiaTheme="majorEastAsia"/>
          <w:color w:val="auto"/>
          <w:sz w:val="21"/>
          <w:szCs w:val="21"/>
          <w:highlight w:val="none"/>
        </w:rPr>
        <w:t>响应人</w:t>
      </w:r>
      <w:r>
        <w:rPr>
          <w:rFonts w:asciiTheme="majorEastAsia" w:hAnsiTheme="majorEastAsia" w:eastAsiaTheme="majorEastAsia"/>
          <w:color w:val="auto"/>
          <w:spacing w:val="2"/>
          <w:sz w:val="21"/>
          <w:szCs w:val="21"/>
          <w:highlight w:val="none"/>
        </w:rPr>
        <w:t>。</w:t>
      </w:r>
    </w:p>
    <w:p>
      <w:pPr>
        <w:spacing w:line="400" w:lineRule="exact"/>
        <w:ind w:firstLine="417"/>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18.10</w:t>
      </w:r>
      <w:r>
        <w:rPr>
          <w:rFonts w:asciiTheme="majorEastAsia" w:hAnsiTheme="majorEastAsia" w:eastAsiaTheme="majorEastAsia"/>
          <w:color w:val="auto"/>
          <w:sz w:val="21"/>
          <w:szCs w:val="21"/>
          <w:highlight w:val="none"/>
        </w:rPr>
        <w:t>响应人</w:t>
      </w:r>
      <w:r>
        <w:rPr>
          <w:rFonts w:asciiTheme="majorEastAsia" w:hAnsiTheme="majorEastAsia" w:eastAsiaTheme="majorEastAsia"/>
          <w:color w:val="auto"/>
          <w:spacing w:val="2"/>
          <w:sz w:val="21"/>
          <w:szCs w:val="21"/>
          <w:highlight w:val="none"/>
        </w:rPr>
        <w:t>填写有关第二次报价内容（最后总报价）</w:t>
      </w:r>
      <w:r>
        <w:rPr>
          <w:rFonts w:hint="eastAsia" w:asciiTheme="majorEastAsia" w:hAnsiTheme="majorEastAsia" w:eastAsiaTheme="majorEastAsia"/>
          <w:color w:val="auto"/>
          <w:spacing w:val="2"/>
          <w:sz w:val="21"/>
          <w:szCs w:val="21"/>
          <w:highlight w:val="none"/>
        </w:rPr>
        <w:t>（</w:t>
      </w:r>
      <w:r>
        <w:rPr>
          <w:rFonts w:asciiTheme="majorEastAsia" w:hAnsiTheme="majorEastAsia" w:eastAsiaTheme="majorEastAsia"/>
          <w:color w:val="auto"/>
          <w:spacing w:val="2"/>
          <w:sz w:val="21"/>
          <w:szCs w:val="21"/>
          <w:highlight w:val="none"/>
        </w:rPr>
        <w:t>除因磋商文件修改导致成本增加，二次报价不得超过第一次报价，否则为无效响应报价</w:t>
      </w:r>
      <w:r>
        <w:rPr>
          <w:rFonts w:hint="eastAsia" w:asciiTheme="majorEastAsia" w:hAnsiTheme="majorEastAsia" w:eastAsiaTheme="majorEastAsia"/>
          <w:color w:val="auto"/>
          <w:spacing w:val="2"/>
          <w:sz w:val="21"/>
          <w:szCs w:val="21"/>
          <w:highlight w:val="none"/>
        </w:rPr>
        <w:t>）</w:t>
      </w:r>
      <w:r>
        <w:rPr>
          <w:rFonts w:asciiTheme="majorEastAsia" w:hAnsiTheme="majorEastAsia" w:eastAsiaTheme="majorEastAsia"/>
          <w:color w:val="auto"/>
          <w:spacing w:val="2"/>
          <w:sz w:val="21"/>
          <w:szCs w:val="21"/>
          <w:highlight w:val="none"/>
        </w:rPr>
        <w:t>，并在最后一个</w:t>
      </w:r>
      <w:r>
        <w:rPr>
          <w:rFonts w:asciiTheme="majorEastAsia" w:hAnsiTheme="majorEastAsia" w:eastAsiaTheme="majorEastAsia"/>
          <w:color w:val="auto"/>
          <w:sz w:val="21"/>
          <w:szCs w:val="21"/>
          <w:highlight w:val="none"/>
        </w:rPr>
        <w:t>响应人</w:t>
      </w:r>
      <w:r>
        <w:rPr>
          <w:rFonts w:asciiTheme="majorEastAsia" w:hAnsiTheme="majorEastAsia" w:eastAsiaTheme="majorEastAsia"/>
          <w:color w:val="auto"/>
          <w:spacing w:val="2"/>
          <w:sz w:val="21"/>
          <w:szCs w:val="21"/>
          <w:highlight w:val="none"/>
        </w:rPr>
        <w:t>磋商结束后十五分钟内同时递交第二次报价表（此表由</w:t>
      </w:r>
      <w:r>
        <w:rPr>
          <w:rFonts w:hint="eastAsia" w:asciiTheme="majorEastAsia" w:hAnsiTheme="majorEastAsia" w:eastAsiaTheme="majorEastAsia"/>
          <w:color w:val="auto"/>
          <w:spacing w:val="2"/>
          <w:sz w:val="21"/>
          <w:szCs w:val="21"/>
          <w:highlight w:val="none"/>
        </w:rPr>
        <w:t>采购</w:t>
      </w:r>
      <w:r>
        <w:rPr>
          <w:rFonts w:asciiTheme="majorEastAsia" w:hAnsiTheme="majorEastAsia" w:eastAsiaTheme="majorEastAsia"/>
          <w:color w:val="auto"/>
          <w:spacing w:val="2"/>
          <w:sz w:val="21"/>
          <w:szCs w:val="21"/>
          <w:highlight w:val="none"/>
        </w:rPr>
        <w:t>代理机构提供）；如未按上述时间递交承诺函的</w:t>
      </w:r>
      <w:r>
        <w:rPr>
          <w:rFonts w:asciiTheme="majorEastAsia" w:hAnsiTheme="majorEastAsia" w:eastAsiaTheme="majorEastAsia"/>
          <w:color w:val="auto"/>
          <w:sz w:val="21"/>
          <w:szCs w:val="21"/>
          <w:highlight w:val="none"/>
        </w:rPr>
        <w:t>响应人</w:t>
      </w:r>
      <w:r>
        <w:rPr>
          <w:rFonts w:asciiTheme="majorEastAsia" w:hAnsiTheme="majorEastAsia" w:eastAsiaTheme="majorEastAsia"/>
          <w:color w:val="auto"/>
          <w:spacing w:val="2"/>
          <w:sz w:val="21"/>
          <w:szCs w:val="21"/>
          <w:highlight w:val="none"/>
        </w:rPr>
        <w:t>，将作为自动放弃此次磋商，最后总报价超采购预算或采购最高限价的磋商</w:t>
      </w:r>
      <w:r>
        <w:rPr>
          <w:rFonts w:asciiTheme="majorEastAsia" w:hAnsiTheme="majorEastAsia" w:eastAsiaTheme="majorEastAsia"/>
          <w:color w:val="auto"/>
          <w:sz w:val="21"/>
          <w:szCs w:val="21"/>
          <w:highlight w:val="none"/>
        </w:rPr>
        <w:t>响应人</w:t>
      </w:r>
      <w:r>
        <w:rPr>
          <w:rFonts w:asciiTheme="majorEastAsia" w:hAnsiTheme="majorEastAsia" w:eastAsiaTheme="majorEastAsia"/>
          <w:color w:val="auto"/>
          <w:spacing w:val="2"/>
          <w:sz w:val="21"/>
          <w:szCs w:val="21"/>
          <w:highlight w:val="none"/>
        </w:rPr>
        <w:t>不具备成交资格。</w:t>
      </w:r>
    </w:p>
    <w:p>
      <w:pPr>
        <w:spacing w:line="400" w:lineRule="exact"/>
        <w:ind w:firstLine="417"/>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18.11磋商小组根据</w:t>
      </w:r>
      <w:r>
        <w:rPr>
          <w:rFonts w:asciiTheme="majorEastAsia" w:hAnsiTheme="majorEastAsia" w:eastAsiaTheme="majorEastAsia"/>
          <w:color w:val="auto"/>
          <w:sz w:val="21"/>
          <w:szCs w:val="21"/>
          <w:highlight w:val="none"/>
        </w:rPr>
        <w:t>响应人</w:t>
      </w:r>
      <w:r>
        <w:rPr>
          <w:rFonts w:asciiTheme="majorEastAsia" w:hAnsiTheme="majorEastAsia" w:eastAsiaTheme="majorEastAsia"/>
          <w:color w:val="auto"/>
          <w:spacing w:val="2"/>
          <w:sz w:val="21"/>
          <w:szCs w:val="21"/>
          <w:highlight w:val="none"/>
        </w:rPr>
        <w:t>的承诺、响应程度和</w:t>
      </w:r>
      <w:r>
        <w:rPr>
          <w:rFonts w:asciiTheme="majorEastAsia" w:hAnsiTheme="majorEastAsia" w:eastAsiaTheme="majorEastAsia"/>
          <w:color w:val="auto"/>
          <w:sz w:val="21"/>
          <w:szCs w:val="21"/>
          <w:highlight w:val="none"/>
        </w:rPr>
        <w:t>响应人</w:t>
      </w:r>
      <w:r>
        <w:rPr>
          <w:rFonts w:asciiTheme="majorEastAsia" w:hAnsiTheme="majorEastAsia" w:eastAsiaTheme="majorEastAsia"/>
          <w:color w:val="auto"/>
          <w:spacing w:val="2"/>
          <w:sz w:val="21"/>
          <w:szCs w:val="21"/>
          <w:highlight w:val="none"/>
        </w:rPr>
        <w:t>的最后总报价进行按磋商文件规定的评审办法进行评审并给出评审意见。</w:t>
      </w:r>
    </w:p>
    <w:p>
      <w:pPr>
        <w:spacing w:line="400" w:lineRule="exact"/>
        <w:ind w:firstLine="417"/>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18.12磋商小组根据磋商成交原则确定成交供应商，并将结果通知所有参加磋商的未成交的供应商。</w:t>
      </w:r>
    </w:p>
    <w:p>
      <w:pPr>
        <w:spacing w:line="400" w:lineRule="exact"/>
        <w:ind w:firstLine="417"/>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18.13磋商小组认为响应人的报价明显低于其他通过符合性审查响应人的报价，有可能影响产品质量或者不能诚信履约的，应当要求其在评标现场合理的时间内提供书面说明，必要时提交相关证明材料；响应人不能证明其报价合理性的，磋商小组应当将其作为无效投标处理。</w:t>
      </w:r>
    </w:p>
    <w:p>
      <w:pPr>
        <w:spacing w:line="400" w:lineRule="exact"/>
        <w:ind w:firstLine="417"/>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18.14磋商小组各成员应当在评审报告上签字，对自己的评审意见承担法律责任。对需要共同认定的事项存在争议的，应当按照少数服从多数的原则作出结论。持不同意见的磋商小组成员应当在评标报告上签署不同意见及理由，否则视为同意评标报告。</w:t>
      </w:r>
    </w:p>
    <w:p>
      <w:pPr>
        <w:spacing w:line="400" w:lineRule="exact"/>
        <w:ind w:firstLine="417"/>
        <w:rPr>
          <w:rFonts w:asciiTheme="majorEastAsia" w:hAnsiTheme="majorEastAsia" w:eastAsiaTheme="majorEastAsia"/>
          <w:color w:val="auto"/>
          <w:sz w:val="21"/>
          <w:szCs w:val="21"/>
          <w:highlight w:val="none"/>
        </w:rPr>
      </w:pPr>
      <w:r>
        <w:rPr>
          <w:rFonts w:asciiTheme="majorEastAsia" w:hAnsiTheme="majorEastAsia" w:eastAsiaTheme="majorEastAsia"/>
          <w:color w:val="auto"/>
          <w:spacing w:val="2"/>
          <w:sz w:val="21"/>
          <w:szCs w:val="21"/>
          <w:highlight w:val="none"/>
        </w:rPr>
        <w:t>18.15如磋商过程中出现本采购磋商文件未尽事宜，由磋商小组根据有关法律、法规讨论决定。</w:t>
      </w:r>
    </w:p>
    <w:p>
      <w:pPr>
        <w:snapToGrid w:val="0"/>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十九、响应文件出现下列情况之一的，将作为无效响应文件处理，无效响应文件不予参加评审。</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19.1响应文件未按规定标志、密封、盖章的；</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19.2响应文件未加盖响应人公章的；</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19.3授权委托书无响应人公章、法定代表人的印鉴（或签名），或委托书非原件的；</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19.4响应人未通过报名的或者在名称上和法人地位上与报名情况发生实质性的改变的；</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19.5响应人不符合磋商文件中规定资格要求的，或者资格要求证明材料提供不齐全的；</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19.6响应文件未按磋商文件规定的格式、内容和要求编制，响应文件字迹潦草、模糊、难以辨认；</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19.7响应人在一份响应文件中，对同一采购项目报有两个或多个报价，且未书面确定以哪个报价为准的；</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19.8响应人在磋商报价中存在严重错误，并影响对其他响应人的评分的；</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19.9响应文件材料所述情况和所附相关资料不实的；</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19.10响应人以他人的名义投标、串通投标、以行贿手段谋取中标或者以其他弄虚作假方式投标的。</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19.11逾期送达的响应文件；</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19.12未按磋商文件规定的方式和时间缴至指定帐户的（达到免收保证金条件的此款忽略）；</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19.13响应人的最终磋商报价超出最高限价；</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19.14</w:t>
      </w:r>
      <w:r>
        <w:rPr>
          <w:rFonts w:hint="eastAsia" w:cs="宋体" w:asciiTheme="majorEastAsia" w:hAnsiTheme="majorEastAsia" w:eastAsiaTheme="majorEastAsia"/>
          <w:color w:val="auto"/>
          <w:sz w:val="21"/>
          <w:szCs w:val="21"/>
          <w:highlight w:val="none"/>
          <w:lang w:eastAsia="zh-CN"/>
        </w:rPr>
        <w:t>响应文件</w:t>
      </w:r>
      <w:r>
        <w:rPr>
          <w:rFonts w:hint="eastAsia" w:cs="宋体" w:asciiTheme="majorEastAsia" w:hAnsiTheme="majorEastAsia" w:eastAsiaTheme="majorEastAsia"/>
          <w:color w:val="auto"/>
          <w:sz w:val="21"/>
          <w:szCs w:val="21"/>
          <w:highlight w:val="none"/>
        </w:rPr>
        <w:t>的已标价工程量清单与采购文件提供的工程量清单中的项目编码、项目名称、项目特征、计量单位、工程量不一致的</w:t>
      </w:r>
      <w:r>
        <w:rPr>
          <w:rFonts w:hint="eastAsia" w:cs="宋体" w:asciiTheme="majorEastAsia" w:hAnsiTheme="majorEastAsia" w:eastAsiaTheme="majorEastAsia"/>
          <w:color w:val="auto"/>
          <w:sz w:val="21"/>
          <w:szCs w:val="21"/>
          <w:highlight w:val="none"/>
          <w:lang w:eastAsia="zh-CN"/>
        </w:rPr>
        <w:t>（</w:t>
      </w:r>
      <w:r>
        <w:rPr>
          <w:rFonts w:hint="eastAsia" w:cs="宋体" w:asciiTheme="majorEastAsia" w:hAnsiTheme="majorEastAsia" w:eastAsiaTheme="majorEastAsia"/>
          <w:color w:val="auto"/>
          <w:sz w:val="21"/>
          <w:szCs w:val="21"/>
          <w:highlight w:val="none"/>
          <w:lang w:val="en-US" w:eastAsia="zh-CN"/>
        </w:rPr>
        <w:t>如有</w:t>
      </w:r>
      <w:r>
        <w:rPr>
          <w:rFonts w:hint="eastAsia" w:cs="宋体" w:asciiTheme="majorEastAsia" w:hAnsiTheme="majorEastAsia" w:eastAsiaTheme="majorEastAsia"/>
          <w:color w:val="auto"/>
          <w:sz w:val="21"/>
          <w:szCs w:val="21"/>
          <w:highlight w:val="none"/>
          <w:lang w:eastAsia="zh-CN"/>
        </w:rPr>
        <w:t>）</w:t>
      </w:r>
      <w:r>
        <w:rPr>
          <w:rFonts w:hint="eastAsia" w:cs="宋体" w:asciiTheme="majorEastAsia" w:hAnsiTheme="majorEastAsia" w:eastAsiaTheme="majorEastAsia"/>
          <w:color w:val="auto"/>
          <w:sz w:val="21"/>
          <w:szCs w:val="21"/>
          <w:highlight w:val="none"/>
        </w:rPr>
        <w:t>；</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19.15磋商文件明确规定无效的其他情形，或者其他被磋商小组认定无效的情况；</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19.16磋商文件中约定的其他无效标要求。</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19.17不符合法律、法规和</w:t>
      </w:r>
      <w:r>
        <w:rPr>
          <w:rFonts w:hint="eastAsia" w:cs="宋体" w:asciiTheme="majorEastAsia" w:hAnsiTheme="majorEastAsia" w:eastAsiaTheme="majorEastAsia"/>
          <w:color w:val="auto"/>
          <w:sz w:val="21"/>
          <w:szCs w:val="21"/>
          <w:highlight w:val="none"/>
        </w:rPr>
        <w:t>磋商文件</w:t>
      </w:r>
      <w:r>
        <w:rPr>
          <w:rFonts w:asciiTheme="majorEastAsia" w:hAnsiTheme="majorEastAsia" w:eastAsiaTheme="majorEastAsia"/>
          <w:color w:val="auto"/>
          <w:sz w:val="21"/>
          <w:szCs w:val="21"/>
          <w:highlight w:val="none"/>
        </w:rPr>
        <w:t>规定的其他实质性要求的。</w:t>
      </w:r>
    </w:p>
    <w:p>
      <w:pPr>
        <w:snapToGrid w:val="0"/>
        <w:spacing w:line="400" w:lineRule="exact"/>
        <w:rPr>
          <w:rFonts w:asciiTheme="majorEastAsia" w:hAnsiTheme="majorEastAsia" w:eastAsiaTheme="majorEastAsia"/>
          <w:bCs/>
          <w:color w:val="auto"/>
          <w:sz w:val="21"/>
          <w:szCs w:val="21"/>
          <w:highlight w:val="none"/>
        </w:rPr>
      </w:pPr>
      <w:bookmarkStart w:id="44" w:name="_Toc288738818"/>
      <w:bookmarkEnd w:id="44"/>
      <w:bookmarkStart w:id="45" w:name="_Toc288738424"/>
      <w:bookmarkEnd w:id="45"/>
      <w:bookmarkStart w:id="46" w:name="_Toc288738350"/>
      <w:r>
        <w:rPr>
          <w:rFonts w:asciiTheme="majorEastAsia" w:hAnsiTheme="majorEastAsia" w:eastAsiaTheme="majorEastAsia"/>
          <w:bCs/>
          <w:color w:val="auto"/>
          <w:sz w:val="21"/>
          <w:szCs w:val="21"/>
          <w:highlight w:val="none"/>
        </w:rPr>
        <w:t>二十、</w:t>
      </w:r>
      <w:bookmarkEnd w:id="46"/>
      <w:r>
        <w:rPr>
          <w:rFonts w:asciiTheme="majorEastAsia" w:hAnsiTheme="majorEastAsia" w:eastAsiaTheme="majorEastAsia"/>
          <w:bCs/>
          <w:color w:val="auto"/>
          <w:sz w:val="21"/>
          <w:szCs w:val="21"/>
          <w:highlight w:val="none"/>
        </w:rPr>
        <w:t>确定成交供应商</w:t>
      </w:r>
    </w:p>
    <w:p>
      <w:pPr>
        <w:snapToGrid w:val="0"/>
        <w:spacing w:line="400" w:lineRule="exact"/>
        <w:ind w:firstLine="420" w:firstLineChars="200"/>
        <w:rPr>
          <w:rFonts w:asciiTheme="majorEastAsia" w:hAnsiTheme="majorEastAsia" w:eastAsiaTheme="majorEastAsia"/>
          <w:color w:val="auto"/>
          <w:sz w:val="21"/>
          <w:szCs w:val="21"/>
          <w:highlight w:val="none"/>
        </w:rPr>
      </w:pPr>
      <w:bookmarkStart w:id="47" w:name="_Toc288738351"/>
      <w:bookmarkEnd w:id="47"/>
      <w:bookmarkStart w:id="48" w:name="_Toc288738819"/>
      <w:bookmarkEnd w:id="48"/>
      <w:bookmarkStart w:id="49" w:name="_Toc288738425"/>
      <w:r>
        <w:rPr>
          <w:rFonts w:asciiTheme="majorEastAsia" w:hAnsiTheme="majorEastAsia" w:eastAsiaTheme="majorEastAsia"/>
          <w:color w:val="auto"/>
          <w:sz w:val="21"/>
          <w:szCs w:val="21"/>
          <w:highlight w:val="none"/>
        </w:rPr>
        <w:t>20.1磋商小组应当根据综合评分情况，按照评审得分由高到低顺序推荐3名以上成交候选响应人，并编写评审报告。评审得分且最后报价相同的，</w:t>
      </w:r>
      <w:bookmarkEnd w:id="49"/>
      <w:r>
        <w:rPr>
          <w:rFonts w:asciiTheme="majorEastAsia" w:hAnsiTheme="majorEastAsia" w:eastAsiaTheme="majorEastAsia"/>
          <w:bCs/>
          <w:color w:val="auto"/>
          <w:sz w:val="21"/>
          <w:szCs w:val="21"/>
          <w:highlight w:val="none"/>
        </w:rPr>
        <w:t>则采取随机抽取方式确定</w:t>
      </w:r>
      <w:r>
        <w:rPr>
          <w:rFonts w:asciiTheme="majorEastAsia" w:hAnsiTheme="majorEastAsia" w:eastAsiaTheme="majorEastAsia"/>
          <w:color w:val="auto"/>
          <w:sz w:val="21"/>
          <w:szCs w:val="21"/>
          <w:highlight w:val="none"/>
        </w:rPr>
        <w:t>。</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20.</w:t>
      </w:r>
      <w:r>
        <w:rPr>
          <w:rFonts w:hint="eastAsia" w:asciiTheme="majorEastAsia" w:hAnsiTheme="majorEastAsia" w:eastAsiaTheme="majorEastAsia"/>
          <w:color w:val="auto"/>
          <w:sz w:val="21"/>
          <w:szCs w:val="21"/>
          <w:highlight w:val="none"/>
        </w:rPr>
        <w:t>2</w:t>
      </w:r>
      <w:r>
        <w:rPr>
          <w:rFonts w:asciiTheme="majorEastAsia" w:hAnsiTheme="majorEastAsia" w:eastAsiaTheme="majorEastAsia"/>
          <w:color w:val="auto"/>
          <w:sz w:val="21"/>
          <w:szCs w:val="21"/>
          <w:highlight w:val="none"/>
        </w:rPr>
        <w:t>采购人将确定排名第一的成交候选人为成交供应商并向其授予合同。</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20.</w:t>
      </w:r>
      <w:r>
        <w:rPr>
          <w:rFonts w:hint="eastAsia" w:asciiTheme="majorEastAsia" w:hAnsiTheme="majorEastAsia" w:eastAsiaTheme="majorEastAsia"/>
          <w:color w:val="auto"/>
          <w:sz w:val="21"/>
          <w:szCs w:val="21"/>
          <w:highlight w:val="none"/>
        </w:rPr>
        <w:t>3</w:t>
      </w:r>
      <w:r>
        <w:rPr>
          <w:rFonts w:asciiTheme="majorEastAsia" w:hAnsiTheme="majorEastAsia" w:eastAsiaTheme="majorEastAsia"/>
          <w:color w:val="auto"/>
          <w:sz w:val="21"/>
          <w:szCs w:val="21"/>
          <w:highlight w:val="none"/>
        </w:rPr>
        <w:t>采购人也可授权磋商小组按本条规定直接确定成交供应商。</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20.</w:t>
      </w:r>
      <w:r>
        <w:rPr>
          <w:rFonts w:hint="eastAsia" w:asciiTheme="majorEastAsia" w:hAnsiTheme="majorEastAsia" w:eastAsiaTheme="majorEastAsia"/>
          <w:color w:val="auto"/>
          <w:sz w:val="21"/>
          <w:szCs w:val="21"/>
          <w:highlight w:val="none"/>
        </w:rPr>
        <w:t>4</w:t>
      </w:r>
      <w:r>
        <w:rPr>
          <w:rFonts w:asciiTheme="majorEastAsia" w:hAnsiTheme="majorEastAsia" w:eastAsiaTheme="majorEastAsia"/>
          <w:color w:val="auto"/>
          <w:sz w:val="21"/>
          <w:szCs w:val="21"/>
          <w:highlight w:val="none"/>
        </w:rPr>
        <w:t>除资格性检查认定错误、分值汇总计算错误、分项评分超出评分标准范围、客观分评分不一致、经磋商小组一致认定评分畸高、畸低的情形外，采购人或者采购代理机构不得以任何理由组织重新评审。采购人、采购代理机构发现磋商小组未按照磋商文件规定的评审标准进行评审的，应当重新开展采购活动，并同时书面报告本级监督部门。</w:t>
      </w:r>
    </w:p>
    <w:p>
      <w:pPr>
        <w:snapToGrid w:val="0"/>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二十一、响应文件的澄清</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21.1为了有助于响应文件的审查、评价和比较，磋商小组可以书面方式要求响应人对响应文件中含义不明确、对同类问题表述不一致或者明显文字和计算错误的内容作必要的澄清、说明或者补正。响应人的澄清、说明或者补正应以书面方式进行并不得超出响应文件的范围或者改变响应文件的实质性内容。</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21.2响应文件中的大写金额和小写金额不一致时的，以大写金额为准；单价乘数量不等于总价，数量符合磋商文件要求，以单价计算金额为准；单价金额小数点有明细错位的，应以总价为准，并修改单价；</w:t>
      </w:r>
      <w:r>
        <w:rPr>
          <w:rFonts w:asciiTheme="majorEastAsia" w:hAnsiTheme="majorEastAsia" w:eastAsiaTheme="majorEastAsia"/>
          <w:bCs/>
          <w:color w:val="auto"/>
          <w:sz w:val="21"/>
          <w:szCs w:val="21"/>
          <w:highlight w:val="none"/>
        </w:rPr>
        <w:t>缺项漏项或者数量不符合磋商文件要求的作为无效响应文件处理；</w:t>
      </w:r>
      <w:r>
        <w:rPr>
          <w:rFonts w:asciiTheme="majorEastAsia" w:hAnsiTheme="majorEastAsia" w:eastAsiaTheme="majorEastAsia"/>
          <w:color w:val="auto"/>
          <w:sz w:val="21"/>
          <w:szCs w:val="21"/>
          <w:highlight w:val="none"/>
        </w:rPr>
        <w:t>对不同文字文本响应文件的解释发生异议的，以中文文本为准。</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21.3所有澄清或说明必须以书面方式正式为之，由法定代表人或其代理人的签名或盖章。</w:t>
      </w:r>
    </w:p>
    <w:p>
      <w:pPr>
        <w:snapToGrid w:val="0"/>
        <w:spacing w:line="400" w:lineRule="exact"/>
        <w:rPr>
          <w:rFonts w:asciiTheme="majorEastAsia" w:hAnsiTheme="majorEastAsia" w:eastAsiaTheme="majorEastAsia"/>
          <w:bCs/>
          <w:color w:val="auto"/>
          <w:sz w:val="21"/>
          <w:szCs w:val="21"/>
          <w:highlight w:val="none"/>
        </w:rPr>
      </w:pPr>
      <w:bookmarkStart w:id="50" w:name="_Toc288738426"/>
      <w:bookmarkEnd w:id="50"/>
      <w:bookmarkStart w:id="51" w:name="_Toc288738352"/>
      <w:bookmarkEnd w:id="51"/>
      <w:bookmarkStart w:id="52" w:name="_Toc288738820"/>
      <w:r>
        <w:rPr>
          <w:rFonts w:asciiTheme="majorEastAsia" w:hAnsiTheme="majorEastAsia" w:eastAsiaTheme="majorEastAsia"/>
          <w:bCs/>
          <w:color w:val="auto"/>
          <w:sz w:val="21"/>
          <w:szCs w:val="21"/>
          <w:highlight w:val="none"/>
        </w:rPr>
        <w:t>二十二、评审中作为终止竞争性磋商活动的情况</w:t>
      </w:r>
      <w:bookmarkEnd w:id="52"/>
    </w:p>
    <w:p>
      <w:pPr>
        <w:snapToGrid w:val="0"/>
        <w:spacing w:line="400" w:lineRule="exact"/>
        <w:ind w:firstLine="420" w:firstLineChars="200"/>
        <w:rPr>
          <w:rFonts w:asciiTheme="majorEastAsia" w:hAnsiTheme="majorEastAsia" w:eastAsiaTheme="majorEastAsia"/>
          <w:color w:val="auto"/>
          <w:sz w:val="21"/>
          <w:szCs w:val="21"/>
          <w:highlight w:val="none"/>
        </w:rPr>
      </w:pPr>
      <w:bookmarkStart w:id="53" w:name="_Toc288738822"/>
      <w:bookmarkEnd w:id="53"/>
      <w:bookmarkStart w:id="54" w:name="_Toc288738354"/>
      <w:bookmarkEnd w:id="54"/>
      <w:bookmarkStart w:id="55" w:name="_Toc288738428"/>
      <w:r>
        <w:rPr>
          <w:rFonts w:asciiTheme="majorEastAsia" w:hAnsiTheme="majorEastAsia" w:eastAsiaTheme="majorEastAsia"/>
          <w:color w:val="auto"/>
          <w:sz w:val="21"/>
          <w:szCs w:val="21"/>
          <w:highlight w:val="none"/>
        </w:rPr>
        <w:t>22.1在磋商过程中，磋商小组发现有下列情形之一的，应当终止竞争性磋商采购活动：</w:t>
      </w:r>
      <w:bookmarkEnd w:id="55"/>
    </w:p>
    <w:p>
      <w:pPr>
        <w:snapToGrid w:val="0"/>
        <w:spacing w:line="400" w:lineRule="exact"/>
        <w:ind w:firstLine="1050" w:firstLineChars="5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w:t>
      </w:r>
      <w:r>
        <w:rPr>
          <w:rFonts w:hint="eastAsia" w:asciiTheme="majorEastAsia" w:hAnsiTheme="majorEastAsia" w:eastAsiaTheme="majorEastAsia"/>
          <w:color w:val="auto"/>
          <w:sz w:val="21"/>
          <w:szCs w:val="21"/>
          <w:highlight w:val="none"/>
        </w:rPr>
        <w:t>）</w:t>
      </w:r>
      <w:r>
        <w:rPr>
          <w:rFonts w:asciiTheme="majorEastAsia" w:hAnsiTheme="majorEastAsia" w:eastAsiaTheme="majorEastAsia"/>
          <w:color w:val="auto"/>
          <w:sz w:val="21"/>
          <w:szCs w:val="21"/>
          <w:highlight w:val="none"/>
        </w:rPr>
        <w:t>因情况变化，不再符合规定的竞争性磋商采购方式适用情形的；</w:t>
      </w:r>
    </w:p>
    <w:p>
      <w:pPr>
        <w:snapToGrid w:val="0"/>
        <w:spacing w:line="400" w:lineRule="exact"/>
        <w:ind w:firstLine="1050" w:firstLineChars="5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w:t>
      </w:r>
      <w:r>
        <w:rPr>
          <w:rFonts w:hint="eastAsia" w:asciiTheme="majorEastAsia" w:hAnsiTheme="majorEastAsia" w:eastAsiaTheme="majorEastAsia"/>
          <w:color w:val="auto"/>
          <w:sz w:val="21"/>
          <w:szCs w:val="21"/>
          <w:highlight w:val="none"/>
        </w:rPr>
        <w:t>）</w:t>
      </w:r>
      <w:r>
        <w:rPr>
          <w:rFonts w:asciiTheme="majorEastAsia" w:hAnsiTheme="majorEastAsia" w:eastAsiaTheme="majorEastAsia"/>
          <w:color w:val="auto"/>
          <w:sz w:val="21"/>
          <w:szCs w:val="21"/>
          <w:highlight w:val="none"/>
        </w:rPr>
        <w:t>出现影响采购公正的违法、违规行为的；</w:t>
      </w:r>
    </w:p>
    <w:p>
      <w:pPr>
        <w:snapToGrid w:val="0"/>
        <w:spacing w:line="400" w:lineRule="exact"/>
        <w:ind w:firstLine="1050" w:firstLineChars="5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竞争性磋商采购活动终止后，磋商小组应作出书面报告。</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22.2在采购活动中因重大变故，采购任务取消的，采购人或者采购代理机构应当终止采购活动，通知所有参加采购活动的响应人，并将项目实施情况和采购任务取消原因报送本级监督部门。</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22.3终止后，采购代理机构应当将终止原因通知所有响应人。</w:t>
      </w:r>
    </w:p>
    <w:p>
      <w:pPr>
        <w:snapToGrid w:val="0"/>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二十三、成交通知</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23.1采购人或者采购代理机构应当在成交供应商确定后2个工作日内，在指定信息发布媒体上公告成交结果，公示无异议后向成交供应商发出成交通知书，但该成交结果的有效性不依赖于未成交的响应人是否已经收到该通知。成交通知书对采购人和成交供应商具有同等法律效力。成交通知书发出以后，采购人改变成交结果或者成交供应商放弃成交，应当承担相应的法律责任。</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23.2采购代理机构同时向其他响应人发出未成交通知书。</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23.3成交通知书是合同的组成部分。</w:t>
      </w:r>
    </w:p>
    <w:p>
      <w:pPr>
        <w:snapToGrid w:val="0"/>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二十四、签订合同</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24.1采购人与成交供应商应当在成交通知书发出之日起30个日内，按照磋商文件确定的合同文本以及采购标的、规格型号、采购金额、采购数量、技术和服务要求等事项签订合同。采购人不得向成交供应商提出超出磋商文件以外的任何要求作为签订合同的条件，不得与成交供应商订立背离磋商文件确定的合同文本以及采购标的、规格型号、采购金额、采购数量、技术和服务要求等实质性内容的协议。</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24.2采购人如需追加与合同标的相同的货物，在不改变合同其他条款的前提下，成交供应商可与采购人协商签订补充合同，但所有补充合同的采购金额不得超过原合同金额的百分之十。</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24.</w:t>
      </w:r>
      <w:r>
        <w:rPr>
          <w:rFonts w:hint="eastAsia" w:asciiTheme="majorEastAsia" w:hAnsiTheme="majorEastAsia" w:eastAsiaTheme="majorEastAsia"/>
          <w:color w:val="auto"/>
          <w:sz w:val="21"/>
          <w:szCs w:val="21"/>
          <w:highlight w:val="none"/>
        </w:rPr>
        <w:t>3</w:t>
      </w:r>
      <w:r>
        <w:rPr>
          <w:rFonts w:asciiTheme="majorEastAsia" w:hAnsiTheme="majorEastAsia" w:eastAsiaTheme="majorEastAsia"/>
          <w:color w:val="auto"/>
          <w:sz w:val="21"/>
          <w:szCs w:val="21"/>
          <w:highlight w:val="none"/>
        </w:rPr>
        <w:t>成交供应商一旦成交，及签订合同后，不得转包、分包，亦不得将合同全部及任何权利、义务向第三方转让，否则将被视为严重违约，采购代理机构有权决定按照成交供应商成交后终止或解除合同等依约处理。</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24.</w:t>
      </w:r>
      <w:r>
        <w:rPr>
          <w:rFonts w:hint="eastAsia" w:asciiTheme="majorEastAsia" w:hAnsiTheme="majorEastAsia" w:eastAsiaTheme="majorEastAsia"/>
          <w:color w:val="auto"/>
          <w:sz w:val="21"/>
          <w:szCs w:val="21"/>
          <w:highlight w:val="none"/>
        </w:rPr>
        <w:t>4</w:t>
      </w:r>
      <w:r>
        <w:rPr>
          <w:rFonts w:asciiTheme="majorEastAsia" w:hAnsiTheme="majorEastAsia" w:eastAsiaTheme="majorEastAsia"/>
          <w:color w:val="auto"/>
          <w:sz w:val="21"/>
          <w:szCs w:val="21"/>
          <w:highlight w:val="none"/>
        </w:rPr>
        <w:t>违反24.1条、24.2的规定，给对方造成损失的，应承担赔偿责任。</w:t>
      </w:r>
    </w:p>
    <w:p>
      <w:pPr>
        <w:snapToGrid w:val="0"/>
        <w:spacing w:line="400" w:lineRule="exact"/>
        <w:rPr>
          <w:rFonts w:cs="宋体" w:asciiTheme="majorEastAsia" w:hAnsiTheme="majorEastAsia" w:eastAsiaTheme="majorEastAsia"/>
          <w:b/>
          <w:color w:val="auto"/>
          <w:sz w:val="21"/>
          <w:szCs w:val="21"/>
          <w:highlight w:val="none"/>
        </w:rPr>
      </w:pPr>
      <w:r>
        <w:rPr>
          <w:rFonts w:asciiTheme="majorEastAsia" w:hAnsiTheme="majorEastAsia" w:eastAsiaTheme="majorEastAsia"/>
          <w:bCs/>
          <w:color w:val="auto"/>
          <w:sz w:val="21"/>
          <w:szCs w:val="21"/>
          <w:highlight w:val="none"/>
        </w:rPr>
        <w:t>二十五、</w:t>
      </w:r>
      <w:r>
        <w:rPr>
          <w:rFonts w:asciiTheme="majorEastAsia" w:hAnsiTheme="majorEastAsia" w:eastAsiaTheme="majorEastAsia"/>
          <w:b/>
          <w:color w:val="auto"/>
          <w:sz w:val="21"/>
          <w:szCs w:val="21"/>
          <w:highlight w:val="none"/>
        </w:rPr>
        <w:t>询问、质疑、投诉</w:t>
      </w:r>
    </w:p>
    <w:p>
      <w:pPr>
        <w:snapToGrid w:val="0"/>
        <w:spacing w:line="400" w:lineRule="exact"/>
        <w:ind w:firstLine="422" w:firstLineChars="200"/>
        <w:rPr>
          <w:rFonts w:asciiTheme="majorEastAsia" w:hAnsiTheme="majorEastAsia" w:eastAsiaTheme="majorEastAsia"/>
          <w:b/>
          <w:color w:val="auto"/>
          <w:sz w:val="21"/>
          <w:szCs w:val="21"/>
          <w:highlight w:val="none"/>
        </w:rPr>
      </w:pPr>
      <w:r>
        <w:rPr>
          <w:rFonts w:asciiTheme="majorEastAsia" w:hAnsiTheme="majorEastAsia" w:eastAsiaTheme="majorEastAsia"/>
          <w:b/>
          <w:color w:val="auto"/>
          <w:sz w:val="21"/>
          <w:szCs w:val="21"/>
          <w:highlight w:val="none"/>
        </w:rPr>
        <w:t>25.1询问</w:t>
      </w:r>
    </w:p>
    <w:p>
      <w:pPr>
        <w:snapToGrid w:val="0"/>
        <w:spacing w:line="400" w:lineRule="exact"/>
        <w:ind w:firstLine="420" w:firstLineChars="200"/>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供应商对采购活动有疑问的，可以按照</w:t>
      </w:r>
      <w:r>
        <w:rPr>
          <w:rFonts w:hint="eastAsia" w:asciiTheme="majorEastAsia" w:hAnsiTheme="majorEastAsia" w:eastAsiaTheme="majorEastAsia"/>
          <w:b/>
          <w:color w:val="auto"/>
          <w:sz w:val="21"/>
          <w:szCs w:val="21"/>
          <w:highlight w:val="none"/>
          <w:lang w:eastAsia="zh-CN"/>
        </w:rPr>
        <w:t>响应人</w:t>
      </w:r>
      <w:r>
        <w:rPr>
          <w:rFonts w:asciiTheme="majorEastAsia" w:hAnsiTheme="majorEastAsia" w:eastAsiaTheme="majorEastAsia"/>
          <w:b/>
          <w:color w:val="auto"/>
          <w:sz w:val="21"/>
          <w:szCs w:val="21"/>
          <w:highlight w:val="none"/>
        </w:rPr>
        <w:t>须知前附表第10条要求</w:t>
      </w:r>
      <w:r>
        <w:rPr>
          <w:rFonts w:asciiTheme="majorEastAsia" w:hAnsiTheme="majorEastAsia" w:eastAsiaTheme="majorEastAsia"/>
          <w:bCs/>
          <w:color w:val="auto"/>
          <w:sz w:val="21"/>
          <w:szCs w:val="21"/>
          <w:highlight w:val="none"/>
        </w:rPr>
        <w:t>向采购人或代理机构提出询问。</w:t>
      </w:r>
    </w:p>
    <w:p>
      <w:pPr>
        <w:snapToGrid w:val="0"/>
        <w:spacing w:line="400" w:lineRule="exact"/>
        <w:ind w:firstLine="422" w:firstLineChars="200"/>
        <w:rPr>
          <w:rFonts w:asciiTheme="majorEastAsia" w:hAnsiTheme="majorEastAsia" w:eastAsiaTheme="majorEastAsia"/>
          <w:b/>
          <w:color w:val="auto"/>
          <w:sz w:val="21"/>
          <w:szCs w:val="21"/>
          <w:highlight w:val="none"/>
        </w:rPr>
      </w:pPr>
      <w:r>
        <w:rPr>
          <w:rFonts w:asciiTheme="majorEastAsia" w:hAnsiTheme="majorEastAsia" w:eastAsiaTheme="majorEastAsia"/>
          <w:b/>
          <w:color w:val="auto"/>
          <w:sz w:val="21"/>
          <w:szCs w:val="21"/>
          <w:highlight w:val="none"/>
        </w:rPr>
        <w:t>25.2质疑</w:t>
      </w:r>
    </w:p>
    <w:p>
      <w:pPr>
        <w:snapToGrid w:val="0"/>
        <w:spacing w:line="400" w:lineRule="exact"/>
        <w:ind w:firstLine="420" w:firstLineChars="200"/>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（1）</w:t>
      </w:r>
      <w:r>
        <w:rPr>
          <w:rFonts w:hint="eastAsia" w:asciiTheme="majorEastAsia" w:hAnsiTheme="majorEastAsia" w:eastAsiaTheme="majorEastAsia"/>
          <w:bCs/>
          <w:color w:val="auto"/>
          <w:sz w:val="21"/>
          <w:szCs w:val="21"/>
          <w:highlight w:val="none"/>
          <w:lang w:eastAsia="zh-CN"/>
        </w:rPr>
        <w:t>响应人</w:t>
      </w:r>
      <w:r>
        <w:rPr>
          <w:rFonts w:asciiTheme="majorEastAsia" w:hAnsiTheme="majorEastAsia" w:eastAsiaTheme="majorEastAsia"/>
          <w:bCs/>
          <w:color w:val="auto"/>
          <w:sz w:val="21"/>
          <w:szCs w:val="21"/>
          <w:highlight w:val="none"/>
        </w:rPr>
        <w:t>（潜在</w:t>
      </w:r>
      <w:r>
        <w:rPr>
          <w:rFonts w:hint="eastAsia" w:asciiTheme="majorEastAsia" w:hAnsiTheme="majorEastAsia" w:eastAsiaTheme="majorEastAsia"/>
          <w:bCs/>
          <w:color w:val="auto"/>
          <w:sz w:val="21"/>
          <w:szCs w:val="21"/>
          <w:highlight w:val="none"/>
          <w:lang w:eastAsia="zh-CN"/>
        </w:rPr>
        <w:t>响应人</w:t>
      </w:r>
      <w:r>
        <w:rPr>
          <w:rFonts w:asciiTheme="majorEastAsia" w:hAnsiTheme="majorEastAsia" w:eastAsiaTheme="majorEastAsia"/>
          <w:bCs/>
          <w:color w:val="auto"/>
          <w:sz w:val="21"/>
          <w:szCs w:val="21"/>
          <w:highlight w:val="none"/>
        </w:rPr>
        <w:t>）对磋商文件条款或技术参数有异议的，应当在投标截止时间前提出，于投标截止时间后对磋商文件提出质疑的，其质疑被视为无效质疑。</w:t>
      </w:r>
    </w:p>
    <w:p>
      <w:pPr>
        <w:snapToGrid w:val="0"/>
        <w:spacing w:line="400" w:lineRule="exact"/>
        <w:ind w:firstLine="420" w:firstLineChars="200"/>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（2）</w:t>
      </w:r>
      <w:r>
        <w:rPr>
          <w:rFonts w:hint="eastAsia" w:asciiTheme="majorEastAsia" w:hAnsiTheme="majorEastAsia" w:eastAsiaTheme="majorEastAsia"/>
          <w:bCs/>
          <w:color w:val="auto"/>
          <w:sz w:val="21"/>
          <w:szCs w:val="21"/>
          <w:highlight w:val="none"/>
          <w:lang w:eastAsia="zh-CN"/>
        </w:rPr>
        <w:t>响应人</w:t>
      </w:r>
      <w:r>
        <w:rPr>
          <w:rFonts w:asciiTheme="majorEastAsia" w:hAnsiTheme="majorEastAsia" w:eastAsiaTheme="majorEastAsia"/>
          <w:bCs/>
          <w:color w:val="auto"/>
          <w:sz w:val="21"/>
          <w:szCs w:val="21"/>
          <w:highlight w:val="none"/>
        </w:rPr>
        <w:t>（潜在</w:t>
      </w:r>
      <w:r>
        <w:rPr>
          <w:rFonts w:hint="eastAsia" w:asciiTheme="majorEastAsia" w:hAnsiTheme="majorEastAsia" w:eastAsiaTheme="majorEastAsia"/>
          <w:bCs/>
          <w:color w:val="auto"/>
          <w:sz w:val="21"/>
          <w:szCs w:val="21"/>
          <w:highlight w:val="none"/>
          <w:lang w:eastAsia="zh-CN"/>
        </w:rPr>
        <w:t>响应人</w:t>
      </w:r>
      <w:r>
        <w:rPr>
          <w:rFonts w:asciiTheme="majorEastAsia" w:hAnsiTheme="majorEastAsia" w:eastAsiaTheme="majorEastAsia"/>
          <w:bCs/>
          <w:color w:val="auto"/>
          <w:sz w:val="21"/>
          <w:szCs w:val="21"/>
          <w:highlight w:val="none"/>
        </w:rPr>
        <w:t>）认为磋商文件、招标过程、中标结果使自己的权益受到损害的，可以在知道或者应知其权益受到损害之日起7个工作日内，通过书面材料向代理机构提出质疑。</w:t>
      </w:r>
      <w:r>
        <w:rPr>
          <w:rFonts w:hint="eastAsia" w:asciiTheme="majorEastAsia" w:hAnsiTheme="majorEastAsia" w:eastAsiaTheme="majorEastAsia"/>
          <w:bCs/>
          <w:color w:val="auto"/>
          <w:sz w:val="21"/>
          <w:szCs w:val="21"/>
          <w:highlight w:val="none"/>
          <w:lang w:eastAsia="zh-CN"/>
        </w:rPr>
        <w:t>响应人</w:t>
      </w:r>
      <w:r>
        <w:rPr>
          <w:rFonts w:asciiTheme="majorEastAsia" w:hAnsiTheme="majorEastAsia" w:eastAsiaTheme="majorEastAsia"/>
          <w:bCs/>
          <w:color w:val="auto"/>
          <w:sz w:val="21"/>
          <w:szCs w:val="21"/>
          <w:highlight w:val="none"/>
        </w:rPr>
        <w:t>应知其权益受到损害之日，是指：</w:t>
      </w:r>
    </w:p>
    <w:p>
      <w:pPr>
        <w:snapToGrid w:val="0"/>
        <w:spacing w:line="400" w:lineRule="exact"/>
        <w:ind w:firstLine="840" w:firstLineChars="400"/>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a.对磋商文件提出质疑的，在满足25.2第（1）条款的前提下，为获取磋商文件之日或者磋商文件公告期限届满之日；</w:t>
      </w:r>
    </w:p>
    <w:p>
      <w:pPr>
        <w:snapToGrid w:val="0"/>
        <w:spacing w:line="400" w:lineRule="exact"/>
        <w:ind w:firstLine="840" w:firstLineChars="400"/>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b.对招标过程提出质疑的，为各招标程序环节结束之日；</w:t>
      </w:r>
    </w:p>
    <w:p>
      <w:pPr>
        <w:snapToGrid w:val="0"/>
        <w:spacing w:line="400" w:lineRule="exact"/>
        <w:ind w:firstLine="840" w:firstLineChars="400"/>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c.对中标结果提出质疑的，为中标结果公告期限届满之日。</w:t>
      </w:r>
    </w:p>
    <w:p>
      <w:pPr>
        <w:snapToGrid w:val="0"/>
        <w:spacing w:line="400" w:lineRule="exact"/>
        <w:ind w:firstLine="840" w:firstLineChars="400"/>
        <w:rPr>
          <w:rFonts w:asciiTheme="majorEastAsia" w:hAnsiTheme="majorEastAsia" w:eastAsiaTheme="majorEastAsia"/>
          <w:bCs/>
          <w:color w:val="auto"/>
          <w:sz w:val="21"/>
          <w:szCs w:val="21"/>
          <w:highlight w:val="none"/>
        </w:rPr>
      </w:pPr>
      <w:r>
        <w:rPr>
          <w:rFonts w:hint="eastAsia" w:asciiTheme="majorEastAsia" w:hAnsiTheme="majorEastAsia" w:eastAsiaTheme="majorEastAsia"/>
          <w:bCs/>
          <w:color w:val="auto"/>
          <w:sz w:val="21"/>
          <w:szCs w:val="21"/>
          <w:highlight w:val="none"/>
          <w:lang w:eastAsia="zh-CN"/>
        </w:rPr>
        <w:t>响应人</w:t>
      </w:r>
      <w:r>
        <w:rPr>
          <w:rFonts w:asciiTheme="majorEastAsia" w:hAnsiTheme="majorEastAsia" w:eastAsiaTheme="majorEastAsia"/>
          <w:bCs/>
          <w:color w:val="auto"/>
          <w:sz w:val="21"/>
          <w:szCs w:val="21"/>
          <w:highlight w:val="none"/>
        </w:rPr>
        <w:t>（潜在</w:t>
      </w:r>
      <w:r>
        <w:rPr>
          <w:rFonts w:hint="eastAsia" w:asciiTheme="majorEastAsia" w:hAnsiTheme="majorEastAsia" w:eastAsiaTheme="majorEastAsia"/>
          <w:bCs/>
          <w:color w:val="auto"/>
          <w:sz w:val="21"/>
          <w:szCs w:val="21"/>
          <w:highlight w:val="none"/>
          <w:lang w:eastAsia="zh-CN"/>
        </w:rPr>
        <w:t>响应人</w:t>
      </w:r>
      <w:r>
        <w:rPr>
          <w:rFonts w:asciiTheme="majorEastAsia" w:hAnsiTheme="majorEastAsia" w:eastAsiaTheme="majorEastAsia"/>
          <w:bCs/>
          <w:color w:val="auto"/>
          <w:sz w:val="21"/>
          <w:szCs w:val="21"/>
          <w:highlight w:val="none"/>
        </w:rPr>
        <w:t>）针对同一采购程序环节的质疑须一次性提出。</w:t>
      </w:r>
    </w:p>
    <w:p>
      <w:pPr>
        <w:snapToGrid w:val="0"/>
        <w:spacing w:line="400" w:lineRule="exact"/>
        <w:ind w:firstLine="420" w:firstLineChars="200"/>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（3）提出质疑的</w:t>
      </w:r>
      <w:r>
        <w:rPr>
          <w:rFonts w:hint="eastAsia" w:asciiTheme="majorEastAsia" w:hAnsiTheme="majorEastAsia" w:eastAsiaTheme="majorEastAsia"/>
          <w:bCs/>
          <w:color w:val="auto"/>
          <w:sz w:val="21"/>
          <w:szCs w:val="21"/>
          <w:highlight w:val="none"/>
          <w:lang w:eastAsia="zh-CN"/>
        </w:rPr>
        <w:t>响应人</w:t>
      </w:r>
      <w:r>
        <w:rPr>
          <w:rFonts w:asciiTheme="majorEastAsia" w:hAnsiTheme="majorEastAsia" w:eastAsiaTheme="majorEastAsia"/>
          <w:bCs/>
          <w:color w:val="auto"/>
          <w:sz w:val="21"/>
          <w:szCs w:val="21"/>
          <w:highlight w:val="none"/>
        </w:rPr>
        <w:t>（潜在</w:t>
      </w:r>
      <w:r>
        <w:rPr>
          <w:rFonts w:hint="eastAsia" w:asciiTheme="majorEastAsia" w:hAnsiTheme="majorEastAsia" w:eastAsiaTheme="majorEastAsia"/>
          <w:bCs/>
          <w:color w:val="auto"/>
          <w:sz w:val="21"/>
          <w:szCs w:val="21"/>
          <w:highlight w:val="none"/>
          <w:lang w:eastAsia="zh-CN"/>
        </w:rPr>
        <w:t>响应人</w:t>
      </w:r>
      <w:r>
        <w:rPr>
          <w:rFonts w:asciiTheme="majorEastAsia" w:hAnsiTheme="majorEastAsia" w:eastAsiaTheme="majorEastAsia"/>
          <w:bCs/>
          <w:color w:val="auto"/>
          <w:sz w:val="21"/>
          <w:szCs w:val="21"/>
          <w:highlight w:val="none"/>
        </w:rPr>
        <w:t>）应当是参与所质疑项目采购活动的供应商，潜在</w:t>
      </w:r>
      <w:r>
        <w:rPr>
          <w:rFonts w:hint="eastAsia" w:asciiTheme="majorEastAsia" w:hAnsiTheme="majorEastAsia" w:eastAsiaTheme="majorEastAsia"/>
          <w:bCs/>
          <w:color w:val="auto"/>
          <w:sz w:val="21"/>
          <w:szCs w:val="21"/>
          <w:highlight w:val="none"/>
          <w:lang w:eastAsia="zh-CN"/>
        </w:rPr>
        <w:t>响应人</w:t>
      </w:r>
      <w:r>
        <w:rPr>
          <w:rFonts w:asciiTheme="majorEastAsia" w:hAnsiTheme="majorEastAsia" w:eastAsiaTheme="majorEastAsia"/>
          <w:bCs/>
          <w:color w:val="auto"/>
          <w:sz w:val="21"/>
          <w:szCs w:val="21"/>
          <w:highlight w:val="none"/>
        </w:rPr>
        <w:t>已依法获取其可质疑的磋商文件的，可以对该文件提出质疑。</w:t>
      </w:r>
    </w:p>
    <w:p>
      <w:pPr>
        <w:snapToGrid w:val="0"/>
        <w:spacing w:line="400" w:lineRule="exact"/>
        <w:ind w:firstLine="420" w:firstLineChars="200"/>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（4）</w:t>
      </w:r>
      <w:r>
        <w:rPr>
          <w:rFonts w:hint="eastAsia" w:asciiTheme="majorEastAsia" w:hAnsiTheme="majorEastAsia" w:eastAsiaTheme="majorEastAsia"/>
          <w:bCs/>
          <w:color w:val="auto"/>
          <w:sz w:val="21"/>
          <w:szCs w:val="21"/>
          <w:highlight w:val="none"/>
          <w:lang w:eastAsia="zh-CN"/>
        </w:rPr>
        <w:t>响应人</w:t>
      </w:r>
      <w:r>
        <w:rPr>
          <w:rFonts w:asciiTheme="majorEastAsia" w:hAnsiTheme="majorEastAsia" w:eastAsiaTheme="majorEastAsia"/>
          <w:bCs/>
          <w:color w:val="auto"/>
          <w:sz w:val="21"/>
          <w:szCs w:val="21"/>
          <w:highlight w:val="none"/>
        </w:rPr>
        <w:t>（潜在</w:t>
      </w:r>
      <w:r>
        <w:rPr>
          <w:rFonts w:hint="eastAsia" w:asciiTheme="majorEastAsia" w:hAnsiTheme="majorEastAsia" w:eastAsiaTheme="majorEastAsia"/>
          <w:bCs/>
          <w:color w:val="auto"/>
          <w:sz w:val="21"/>
          <w:szCs w:val="21"/>
          <w:highlight w:val="none"/>
          <w:lang w:eastAsia="zh-CN"/>
        </w:rPr>
        <w:t>响应人</w:t>
      </w:r>
      <w:r>
        <w:rPr>
          <w:rFonts w:asciiTheme="majorEastAsia" w:hAnsiTheme="majorEastAsia" w:eastAsiaTheme="majorEastAsia"/>
          <w:bCs/>
          <w:color w:val="auto"/>
          <w:sz w:val="21"/>
          <w:szCs w:val="21"/>
          <w:highlight w:val="none"/>
        </w:rPr>
        <w:t>）提出质疑应当提交质疑函和必要的证明材料。质疑函应当包括下列内容：</w:t>
      </w:r>
    </w:p>
    <w:p>
      <w:pPr>
        <w:snapToGrid w:val="0"/>
        <w:spacing w:line="400" w:lineRule="exact"/>
        <w:ind w:firstLine="840" w:firstLineChars="400"/>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a.</w:t>
      </w:r>
      <w:r>
        <w:rPr>
          <w:rFonts w:hint="eastAsia" w:asciiTheme="majorEastAsia" w:hAnsiTheme="majorEastAsia" w:eastAsiaTheme="majorEastAsia"/>
          <w:bCs/>
          <w:color w:val="auto"/>
          <w:sz w:val="21"/>
          <w:szCs w:val="21"/>
          <w:highlight w:val="none"/>
          <w:lang w:eastAsia="zh-CN"/>
        </w:rPr>
        <w:t>响应人</w:t>
      </w:r>
      <w:r>
        <w:rPr>
          <w:rFonts w:asciiTheme="majorEastAsia" w:hAnsiTheme="majorEastAsia" w:eastAsiaTheme="majorEastAsia"/>
          <w:bCs/>
          <w:color w:val="auto"/>
          <w:sz w:val="21"/>
          <w:szCs w:val="21"/>
          <w:highlight w:val="none"/>
        </w:rPr>
        <w:t>（潜在</w:t>
      </w:r>
      <w:r>
        <w:rPr>
          <w:rFonts w:hint="eastAsia" w:asciiTheme="majorEastAsia" w:hAnsiTheme="majorEastAsia" w:eastAsiaTheme="majorEastAsia"/>
          <w:bCs/>
          <w:color w:val="auto"/>
          <w:sz w:val="21"/>
          <w:szCs w:val="21"/>
          <w:highlight w:val="none"/>
          <w:lang w:eastAsia="zh-CN"/>
        </w:rPr>
        <w:t>响应人</w:t>
      </w:r>
      <w:r>
        <w:rPr>
          <w:rFonts w:asciiTheme="majorEastAsia" w:hAnsiTheme="majorEastAsia" w:eastAsiaTheme="majorEastAsia"/>
          <w:bCs/>
          <w:color w:val="auto"/>
          <w:sz w:val="21"/>
          <w:szCs w:val="21"/>
          <w:highlight w:val="none"/>
        </w:rPr>
        <w:t>）的姓名或者名称、地址、邮编、联系人及联系电话；</w:t>
      </w:r>
    </w:p>
    <w:p>
      <w:pPr>
        <w:snapToGrid w:val="0"/>
        <w:spacing w:line="400" w:lineRule="exact"/>
        <w:ind w:firstLine="840" w:firstLineChars="400"/>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b.质疑项目的名称、编号；</w:t>
      </w:r>
    </w:p>
    <w:p>
      <w:pPr>
        <w:snapToGrid w:val="0"/>
        <w:spacing w:line="400" w:lineRule="exact"/>
        <w:ind w:firstLine="840" w:firstLineChars="400"/>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c.具体、明确的质疑事项和与质疑事项相关的请求；</w:t>
      </w:r>
    </w:p>
    <w:p>
      <w:pPr>
        <w:snapToGrid w:val="0"/>
        <w:spacing w:line="400" w:lineRule="exact"/>
        <w:ind w:firstLine="840" w:firstLineChars="400"/>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d.事实依据；</w:t>
      </w:r>
    </w:p>
    <w:p>
      <w:pPr>
        <w:snapToGrid w:val="0"/>
        <w:spacing w:line="400" w:lineRule="exact"/>
        <w:ind w:firstLine="840" w:firstLineChars="400"/>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e.必要的法律依据；</w:t>
      </w:r>
    </w:p>
    <w:p>
      <w:pPr>
        <w:snapToGrid w:val="0"/>
        <w:spacing w:line="400" w:lineRule="exact"/>
        <w:ind w:firstLine="840" w:firstLineChars="400"/>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f.提出质疑的日期。</w:t>
      </w:r>
    </w:p>
    <w:p>
      <w:pPr>
        <w:snapToGrid w:val="0"/>
        <w:spacing w:line="400" w:lineRule="exact"/>
        <w:ind w:firstLine="630" w:firstLineChars="300"/>
        <w:rPr>
          <w:rFonts w:asciiTheme="majorEastAsia" w:hAnsiTheme="majorEastAsia" w:eastAsiaTheme="majorEastAsia"/>
          <w:b/>
          <w:color w:val="auto"/>
          <w:sz w:val="21"/>
          <w:szCs w:val="21"/>
          <w:highlight w:val="none"/>
        </w:rPr>
      </w:pPr>
      <w:r>
        <w:rPr>
          <w:rFonts w:hint="eastAsia" w:asciiTheme="majorEastAsia" w:hAnsiTheme="majorEastAsia" w:eastAsiaTheme="majorEastAsia"/>
          <w:bCs/>
          <w:color w:val="auto"/>
          <w:sz w:val="21"/>
          <w:szCs w:val="21"/>
          <w:highlight w:val="none"/>
          <w:lang w:eastAsia="zh-CN"/>
        </w:rPr>
        <w:t>响应人</w:t>
      </w:r>
      <w:r>
        <w:rPr>
          <w:rFonts w:asciiTheme="majorEastAsia" w:hAnsiTheme="majorEastAsia" w:eastAsiaTheme="majorEastAsia"/>
          <w:bCs/>
          <w:color w:val="auto"/>
          <w:sz w:val="21"/>
          <w:szCs w:val="21"/>
          <w:highlight w:val="none"/>
        </w:rPr>
        <w:t>（潜在</w:t>
      </w:r>
      <w:r>
        <w:rPr>
          <w:rFonts w:hint="eastAsia" w:asciiTheme="majorEastAsia" w:hAnsiTheme="majorEastAsia" w:eastAsiaTheme="majorEastAsia"/>
          <w:bCs/>
          <w:color w:val="auto"/>
          <w:sz w:val="21"/>
          <w:szCs w:val="21"/>
          <w:highlight w:val="none"/>
          <w:lang w:eastAsia="zh-CN"/>
        </w:rPr>
        <w:t>响应人</w:t>
      </w:r>
      <w:r>
        <w:rPr>
          <w:rFonts w:asciiTheme="majorEastAsia" w:hAnsiTheme="majorEastAsia" w:eastAsiaTheme="majorEastAsia"/>
          <w:bCs/>
          <w:color w:val="auto"/>
          <w:sz w:val="21"/>
          <w:szCs w:val="21"/>
          <w:highlight w:val="none"/>
        </w:rPr>
        <w:t>）为自然人的，应当由本人签字；</w:t>
      </w:r>
      <w:r>
        <w:rPr>
          <w:rFonts w:hint="eastAsia" w:asciiTheme="majorEastAsia" w:hAnsiTheme="majorEastAsia" w:eastAsiaTheme="majorEastAsia"/>
          <w:bCs/>
          <w:color w:val="auto"/>
          <w:sz w:val="21"/>
          <w:szCs w:val="21"/>
          <w:highlight w:val="none"/>
          <w:lang w:eastAsia="zh-CN"/>
        </w:rPr>
        <w:t>响应人</w:t>
      </w:r>
      <w:r>
        <w:rPr>
          <w:rFonts w:asciiTheme="majorEastAsia" w:hAnsiTheme="majorEastAsia" w:eastAsiaTheme="majorEastAsia"/>
          <w:bCs/>
          <w:color w:val="auto"/>
          <w:sz w:val="21"/>
          <w:szCs w:val="21"/>
          <w:highlight w:val="none"/>
        </w:rPr>
        <w:t>（潜在</w:t>
      </w:r>
      <w:r>
        <w:rPr>
          <w:rFonts w:hint="eastAsia" w:asciiTheme="majorEastAsia" w:hAnsiTheme="majorEastAsia" w:eastAsiaTheme="majorEastAsia"/>
          <w:bCs/>
          <w:color w:val="auto"/>
          <w:sz w:val="21"/>
          <w:szCs w:val="21"/>
          <w:highlight w:val="none"/>
          <w:lang w:eastAsia="zh-CN"/>
        </w:rPr>
        <w:t>响应人</w:t>
      </w:r>
      <w:r>
        <w:rPr>
          <w:rFonts w:asciiTheme="majorEastAsia" w:hAnsiTheme="majorEastAsia" w:eastAsiaTheme="majorEastAsia"/>
          <w:bCs/>
          <w:color w:val="auto"/>
          <w:sz w:val="21"/>
          <w:szCs w:val="21"/>
          <w:highlight w:val="none"/>
        </w:rPr>
        <w:t>）为法人或者其他组织的，应当由法定代表人、主要负责人，或者其授权代表签字或者盖名章，并加盖公章。质疑函内容有缺失的，代理机构、采购人应当一次性告知质疑人需补全的材料及补交的截止时间。补交的截止时间与法定质疑期的截止时间一致。质疑人于截止时间后递交补充材料的，将被拒绝</w:t>
      </w:r>
      <w:r>
        <w:rPr>
          <w:rFonts w:hint="eastAsia" w:asciiTheme="majorEastAsia" w:hAnsiTheme="majorEastAsia" w:eastAsiaTheme="majorEastAsia"/>
          <w:bCs/>
          <w:color w:val="auto"/>
          <w:sz w:val="21"/>
          <w:szCs w:val="21"/>
          <w:highlight w:val="none"/>
        </w:rPr>
        <w:t>。</w:t>
      </w:r>
    </w:p>
    <w:p>
      <w:pPr>
        <w:snapToGrid w:val="0"/>
        <w:spacing w:line="400" w:lineRule="exact"/>
        <w:ind w:firstLine="420" w:firstLineChars="200"/>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（5）质疑事项如无实质内容，仅为询问质疑人得分情况或质疑人未中标原因等的，代理机构、采购人可将此类质疑函作为书面询问接收，代理机构按询问程序处理。</w:t>
      </w:r>
    </w:p>
    <w:p>
      <w:pPr>
        <w:snapToGrid w:val="0"/>
        <w:spacing w:line="400" w:lineRule="exact"/>
        <w:ind w:firstLine="420" w:firstLineChars="200"/>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（6）采购人、代理机构不得拒收质疑供应商在法定质疑期内发出的质疑函，应当在收到质疑函后7个工作日内作出答复，并通过书面答复质疑供应商和其他相关当事人。</w:t>
      </w:r>
    </w:p>
    <w:p>
      <w:pPr>
        <w:snapToGrid w:val="0"/>
        <w:spacing w:line="400" w:lineRule="exact"/>
        <w:ind w:firstLine="422" w:firstLineChars="200"/>
        <w:rPr>
          <w:rFonts w:asciiTheme="majorEastAsia" w:hAnsiTheme="majorEastAsia" w:eastAsiaTheme="majorEastAsia"/>
          <w:b/>
          <w:color w:val="auto"/>
          <w:sz w:val="21"/>
          <w:szCs w:val="21"/>
          <w:highlight w:val="none"/>
        </w:rPr>
      </w:pPr>
      <w:r>
        <w:rPr>
          <w:rFonts w:asciiTheme="majorEastAsia" w:hAnsiTheme="majorEastAsia" w:eastAsiaTheme="majorEastAsia"/>
          <w:b/>
          <w:color w:val="auto"/>
          <w:sz w:val="21"/>
          <w:szCs w:val="21"/>
          <w:highlight w:val="none"/>
        </w:rPr>
        <w:t>25.3投诉</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bCs/>
          <w:color w:val="auto"/>
          <w:sz w:val="21"/>
          <w:szCs w:val="21"/>
          <w:highlight w:val="none"/>
        </w:rPr>
        <w:t>质疑人对采购人、代理机构的答复不满意，或者采购人、代理机构未在规定时间内作出答复的，质疑人可以在答复期满后15个工作日内依法向财政相关部门提起投诉。</w:t>
      </w:r>
    </w:p>
    <w:p>
      <w:pPr>
        <w:snapToGrid w:val="0"/>
        <w:spacing w:line="400" w:lineRule="exact"/>
        <w:rPr>
          <w:rFonts w:ascii="宋体" w:hAnsi="宋体" w:cs="宋体"/>
          <w:b/>
          <w:color w:val="auto"/>
          <w:sz w:val="21"/>
          <w:szCs w:val="21"/>
          <w:highlight w:val="none"/>
        </w:rPr>
      </w:pPr>
      <w:r>
        <w:rPr>
          <w:rFonts w:hint="eastAsia" w:ascii="宋体" w:hAnsi="宋体" w:cs="宋体"/>
          <w:b/>
          <w:color w:val="auto"/>
          <w:sz w:val="21"/>
          <w:szCs w:val="21"/>
          <w:highlight w:val="none"/>
          <w:lang w:bidi="ar"/>
        </w:rPr>
        <w:t>二十六、保密和披露</w:t>
      </w:r>
    </w:p>
    <w:p>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lang w:bidi="ar"/>
        </w:rPr>
        <w:t>26.1响应人自获取磋商文件之日起，须履行本招标项目下保密义务，不得将因本次招标获得的信息向第三人外传。</w:t>
      </w:r>
    </w:p>
    <w:p>
      <w:pPr>
        <w:snapToGrid w:val="0"/>
        <w:spacing w:line="400" w:lineRule="exact"/>
        <w:ind w:firstLine="420" w:firstLineChars="200"/>
        <w:rPr>
          <w:rFonts w:ascii="宋体" w:hAnsi="宋体" w:cs="宋体"/>
          <w:color w:val="auto"/>
          <w:sz w:val="21"/>
          <w:szCs w:val="21"/>
          <w:highlight w:val="none"/>
          <w:lang w:bidi="ar"/>
        </w:rPr>
      </w:pPr>
      <w:r>
        <w:rPr>
          <w:rFonts w:hint="eastAsia" w:ascii="宋体" w:hAnsi="宋体" w:cs="宋体"/>
          <w:color w:val="auto"/>
          <w:sz w:val="21"/>
          <w:szCs w:val="21"/>
          <w:highlight w:val="none"/>
          <w:lang w:bidi="ar"/>
        </w:rPr>
        <w:t>26.2采购人或代理机构有权将响应人提供的所有资料向有关部门或评审委员会披露。</w:t>
      </w:r>
    </w:p>
    <w:p>
      <w:pPr>
        <w:snapToGrid w:val="0"/>
        <w:spacing w:line="400" w:lineRule="exact"/>
        <w:ind w:firstLine="420" w:firstLineChars="200"/>
        <w:rPr>
          <w:rFonts w:ascii="宋体" w:hAnsi="宋体" w:cs="宋体"/>
          <w:color w:val="auto"/>
          <w:sz w:val="21"/>
          <w:szCs w:val="21"/>
          <w:highlight w:val="none"/>
          <w:lang w:bidi="ar"/>
        </w:rPr>
      </w:pPr>
      <w:r>
        <w:rPr>
          <w:rFonts w:hint="eastAsia" w:ascii="宋体" w:hAnsi="宋体" w:cs="宋体"/>
          <w:color w:val="auto"/>
          <w:sz w:val="21"/>
          <w:szCs w:val="21"/>
          <w:highlight w:val="none"/>
          <w:lang w:bidi="ar"/>
        </w:rPr>
        <w:t>26.3在采购人或代理机构认为适当时、国家机关调查、审查、审计时以及其他符合法律规定的情形下，采购人或代理机构无须事先征求响应人同意而可以披露关于采购过程、合同文本、签署情况的资料、响应人的名称及地址、响应文件的有关信息以及补充条款等，但应当在合理的必要范围内。对任何已经公布过的内容或与之内容相同的资料，以及响应人已经泄露或公开的，无须再承担保密责任。</w:t>
      </w:r>
    </w:p>
    <w:p>
      <w:pPr>
        <w:keepNext w:val="0"/>
        <w:keepLines w:val="0"/>
        <w:pageBreakBefore w:val="0"/>
        <w:widowControl w:val="0"/>
        <w:kinsoku/>
        <w:wordWrap/>
        <w:overflowPunct/>
        <w:topLinePunct w:val="0"/>
        <w:autoSpaceDE/>
        <w:autoSpaceDN/>
        <w:bidi w:val="0"/>
        <w:snapToGrid w:val="0"/>
        <w:spacing w:line="420" w:lineRule="exact"/>
        <w:jc w:val="center"/>
        <w:textAlignment w:val="auto"/>
        <w:outlineLvl w:val="0"/>
        <w:rPr>
          <w:rFonts w:ascii="宋体" w:hAnsi="宋体" w:cs="宋体"/>
          <w:color w:val="auto"/>
          <w:szCs w:val="28"/>
          <w:highlight w:val="none"/>
        </w:rPr>
      </w:pPr>
      <w:r>
        <w:rPr>
          <w:rFonts w:asciiTheme="majorEastAsia" w:hAnsiTheme="majorEastAsia" w:eastAsiaTheme="majorEastAsia"/>
          <w:bCs/>
          <w:color w:val="auto"/>
          <w:szCs w:val="21"/>
          <w:highlight w:val="none"/>
        </w:rPr>
        <w:br w:type="page"/>
      </w:r>
      <w:r>
        <w:rPr>
          <w:rFonts w:hint="eastAsia" w:ascii="宋体" w:hAnsi="宋体" w:cs="宋体"/>
          <w:b/>
          <w:bCs/>
          <w:color w:val="auto"/>
          <w:szCs w:val="28"/>
          <w:highlight w:val="none"/>
          <w:u w:color="000000"/>
        </w:rPr>
        <w:t>第四部分  采购需求</w:t>
      </w:r>
    </w:p>
    <w:p>
      <w:pPr>
        <w:keepNext w:val="0"/>
        <w:keepLines w:val="0"/>
        <w:pageBreakBefore w:val="0"/>
        <w:widowControl w:val="0"/>
        <w:kinsoku/>
        <w:wordWrap/>
        <w:overflowPunct/>
        <w:topLinePunct w:val="0"/>
        <w:autoSpaceDE/>
        <w:autoSpaceDN/>
        <w:bidi w:val="0"/>
        <w:adjustRightInd/>
        <w:snapToGrid/>
        <w:spacing w:before="0" w:after="0" w:line="400" w:lineRule="exact"/>
        <w:ind w:right="28" w:firstLine="422" w:firstLineChars="200"/>
        <w:jc w:val="left"/>
        <w:textAlignment w:val="auto"/>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一、采购标的：</w:t>
      </w:r>
    </w:p>
    <w:p>
      <w:pPr>
        <w:keepNext w:val="0"/>
        <w:keepLines w:val="0"/>
        <w:pageBreakBefore w:val="0"/>
        <w:widowControl w:val="0"/>
        <w:kinsoku/>
        <w:wordWrap/>
        <w:overflowPunct/>
        <w:topLinePunct w:val="0"/>
        <w:autoSpaceDE/>
        <w:autoSpaceDN/>
        <w:bidi w:val="0"/>
        <w:adjustRightInd/>
        <w:snapToGrid/>
        <w:spacing w:before="0" w:after="0" w:line="400" w:lineRule="exact"/>
        <w:ind w:right="28"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eastAsia="zh-CN"/>
        </w:rPr>
        <w:t>指前镇长荡湖西路等道路环卫保洁项目及绿化管护</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地处</w:t>
      </w:r>
      <w:r>
        <w:rPr>
          <w:rFonts w:hint="eastAsia" w:ascii="宋体" w:hAnsi="宋体" w:eastAsia="宋体" w:cs="宋体"/>
          <w:color w:val="auto"/>
          <w:sz w:val="21"/>
          <w:szCs w:val="21"/>
          <w:highlight w:val="none"/>
          <w:lang w:eastAsia="zh-CN"/>
        </w:rPr>
        <w:t>长荡湖西路及两侧白石港堆土区东至湖区水没线，南至西路与溧阳交界处</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含张城路</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lang w:eastAsia="zh-CN"/>
        </w:rPr>
        <w:t>，西至道路西侧30米范围内</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除种植区外</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lang w:eastAsia="zh-CN"/>
        </w:rPr>
        <w:t>，北至</w:t>
      </w:r>
      <w:r>
        <w:rPr>
          <w:rFonts w:hint="eastAsia" w:ascii="宋体" w:hAnsi="宋体" w:cs="宋体"/>
          <w:color w:val="auto"/>
          <w:sz w:val="21"/>
          <w:szCs w:val="21"/>
          <w:highlight w:val="none"/>
          <w:lang w:val="en-US" w:eastAsia="zh-CN"/>
        </w:rPr>
        <w:t>河海大道</w:t>
      </w:r>
      <w:r>
        <w:rPr>
          <w:rFonts w:hint="eastAsia" w:ascii="宋体" w:hAnsi="宋体" w:eastAsia="宋体" w:cs="宋体"/>
          <w:color w:val="auto"/>
          <w:sz w:val="21"/>
          <w:szCs w:val="21"/>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before="0" w:after="0" w:line="400" w:lineRule="exact"/>
        <w:ind w:right="28"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本次招标主要内容包括道路保洁、垃圾清运、绿化养护等，详细内容包括但不限于：</w:t>
      </w:r>
    </w:p>
    <w:p>
      <w:pPr>
        <w:keepNext w:val="0"/>
        <w:keepLines w:val="0"/>
        <w:pageBreakBefore w:val="0"/>
        <w:widowControl w:val="0"/>
        <w:kinsoku/>
        <w:wordWrap/>
        <w:overflowPunct/>
        <w:topLinePunct w:val="0"/>
        <w:autoSpaceDE/>
        <w:autoSpaceDN/>
        <w:bidi w:val="0"/>
        <w:adjustRightInd/>
        <w:snapToGrid/>
        <w:spacing w:before="0" w:after="0" w:line="400" w:lineRule="exact"/>
        <w:ind w:right="28"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1、道路环卫机械化作业服务（具备机械化作业条件的道路）； </w:t>
      </w:r>
    </w:p>
    <w:p>
      <w:pPr>
        <w:keepNext w:val="0"/>
        <w:keepLines w:val="0"/>
        <w:pageBreakBefore w:val="0"/>
        <w:widowControl w:val="0"/>
        <w:kinsoku/>
        <w:wordWrap/>
        <w:overflowPunct/>
        <w:topLinePunct w:val="0"/>
        <w:autoSpaceDE/>
        <w:autoSpaceDN/>
        <w:bidi w:val="0"/>
        <w:adjustRightInd/>
        <w:snapToGrid/>
        <w:spacing w:before="0" w:after="0" w:line="400" w:lineRule="exact"/>
        <w:ind w:right="28"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2、道路人工清扫、人工保洁； </w:t>
      </w:r>
    </w:p>
    <w:p>
      <w:pPr>
        <w:keepNext w:val="0"/>
        <w:keepLines w:val="0"/>
        <w:pageBreakBefore w:val="0"/>
        <w:widowControl w:val="0"/>
        <w:kinsoku/>
        <w:wordWrap/>
        <w:overflowPunct/>
        <w:topLinePunct w:val="0"/>
        <w:autoSpaceDE/>
        <w:autoSpaceDN/>
        <w:bidi w:val="0"/>
        <w:adjustRightInd/>
        <w:snapToGrid/>
        <w:spacing w:before="0" w:after="0" w:line="400" w:lineRule="exact"/>
        <w:ind w:right="28"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3、与其它道路交界处延伸道路的保洁； </w:t>
      </w:r>
    </w:p>
    <w:p>
      <w:pPr>
        <w:keepNext w:val="0"/>
        <w:keepLines w:val="0"/>
        <w:pageBreakBefore w:val="0"/>
        <w:widowControl w:val="0"/>
        <w:kinsoku/>
        <w:wordWrap/>
        <w:overflowPunct/>
        <w:topLinePunct w:val="0"/>
        <w:autoSpaceDE/>
        <w:autoSpaceDN/>
        <w:bidi w:val="0"/>
        <w:adjustRightInd/>
        <w:snapToGrid/>
        <w:spacing w:before="0" w:after="0" w:line="400" w:lineRule="exact"/>
        <w:ind w:right="28"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4、道路绿化隔离带及道路两侧保洁范围内的绿地、绿化带、行道树穴、景观水域的保洁及养护； </w:t>
      </w:r>
    </w:p>
    <w:p>
      <w:pPr>
        <w:keepNext w:val="0"/>
        <w:keepLines w:val="0"/>
        <w:pageBreakBefore w:val="0"/>
        <w:widowControl w:val="0"/>
        <w:kinsoku/>
        <w:wordWrap/>
        <w:overflowPunct/>
        <w:topLinePunct w:val="0"/>
        <w:autoSpaceDE/>
        <w:autoSpaceDN/>
        <w:bidi w:val="0"/>
        <w:adjustRightInd/>
        <w:snapToGrid/>
        <w:spacing w:before="0" w:after="0" w:line="400" w:lineRule="exact"/>
        <w:ind w:right="28"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5、道路保洁范围内花台、广告凳、护栏、景观亭台、桌椅等公共设施的保洁</w:t>
      </w:r>
      <w:r>
        <w:rPr>
          <w:rFonts w:hint="eastAsia" w:ascii="宋体" w:hAnsi="宋体" w:cs="宋体"/>
          <w:color w:val="auto"/>
          <w:sz w:val="21"/>
          <w:szCs w:val="21"/>
          <w:highlight w:val="none"/>
          <w:lang w:val="en-US" w:eastAsia="zh-CN"/>
        </w:rPr>
        <w:t>（含健康主题公园）</w:t>
      </w:r>
      <w:r>
        <w:rPr>
          <w:rFonts w:hint="eastAsia" w:ascii="宋体" w:hAnsi="宋体" w:eastAsia="宋体" w:cs="宋体"/>
          <w:color w:val="auto"/>
          <w:sz w:val="21"/>
          <w:szCs w:val="21"/>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0" w:after="0" w:line="400" w:lineRule="exact"/>
        <w:ind w:right="28" w:firstLine="420" w:firstLineChars="200"/>
        <w:jc w:val="left"/>
        <w:textAlignment w:val="auto"/>
        <w:rPr>
          <w:rFonts w:hint="eastAsia"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lang w:val="en-US" w:eastAsia="zh-CN"/>
        </w:rPr>
        <w:t xml:space="preserve">、道路保洁范围内健身广场、绿化带内甬道的清扫保洁； </w:t>
      </w:r>
    </w:p>
    <w:p>
      <w:pPr>
        <w:keepNext w:val="0"/>
        <w:keepLines w:val="0"/>
        <w:pageBreakBefore w:val="0"/>
        <w:widowControl w:val="0"/>
        <w:kinsoku/>
        <w:wordWrap/>
        <w:overflowPunct/>
        <w:topLinePunct w:val="0"/>
        <w:autoSpaceDE/>
        <w:autoSpaceDN/>
        <w:bidi w:val="0"/>
        <w:adjustRightInd/>
        <w:snapToGrid/>
        <w:spacing w:before="0" w:after="0" w:line="400" w:lineRule="exact"/>
        <w:ind w:right="28" w:firstLine="420" w:firstLineChars="200"/>
        <w:jc w:val="left"/>
        <w:textAlignment w:val="auto"/>
        <w:rPr>
          <w:rFonts w:hint="eastAsia"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lang w:val="en-US" w:eastAsia="zh-CN"/>
        </w:rPr>
        <w:t xml:space="preserve">、道路抛撒物应急清理； </w:t>
      </w:r>
    </w:p>
    <w:p>
      <w:pPr>
        <w:keepNext w:val="0"/>
        <w:keepLines w:val="0"/>
        <w:pageBreakBefore w:val="0"/>
        <w:widowControl w:val="0"/>
        <w:kinsoku/>
        <w:wordWrap/>
        <w:overflowPunct/>
        <w:topLinePunct w:val="0"/>
        <w:autoSpaceDE/>
        <w:autoSpaceDN/>
        <w:bidi w:val="0"/>
        <w:adjustRightInd/>
        <w:snapToGrid/>
        <w:spacing w:before="0" w:after="0" w:line="400" w:lineRule="exact"/>
        <w:ind w:right="28" w:firstLine="420" w:firstLineChars="200"/>
        <w:jc w:val="left"/>
        <w:textAlignment w:val="auto"/>
        <w:rPr>
          <w:rFonts w:hint="eastAsia"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lang w:val="en-US" w:eastAsia="zh-CN"/>
        </w:rPr>
        <w:t xml:space="preserve">、道路绿化隔离带及道路两侧绿化带杂草修剪； </w:t>
      </w:r>
    </w:p>
    <w:p>
      <w:pPr>
        <w:keepNext w:val="0"/>
        <w:keepLines w:val="0"/>
        <w:pageBreakBefore w:val="0"/>
        <w:widowControl w:val="0"/>
        <w:kinsoku/>
        <w:wordWrap/>
        <w:overflowPunct/>
        <w:topLinePunct w:val="0"/>
        <w:autoSpaceDE/>
        <w:autoSpaceDN/>
        <w:bidi w:val="0"/>
        <w:adjustRightInd/>
        <w:snapToGrid/>
        <w:spacing w:before="0" w:after="0" w:line="400" w:lineRule="exact"/>
        <w:ind w:right="28" w:firstLine="420" w:firstLineChars="200"/>
        <w:jc w:val="left"/>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9、道路两侧草花带养护、垃圾清理等；</w:t>
      </w:r>
    </w:p>
    <w:p>
      <w:pPr>
        <w:keepNext w:val="0"/>
        <w:keepLines w:val="0"/>
        <w:pageBreakBefore w:val="0"/>
        <w:widowControl w:val="0"/>
        <w:kinsoku/>
        <w:wordWrap/>
        <w:overflowPunct/>
        <w:topLinePunct w:val="0"/>
        <w:autoSpaceDE/>
        <w:autoSpaceDN/>
        <w:bidi w:val="0"/>
        <w:adjustRightInd/>
        <w:snapToGrid/>
        <w:spacing w:before="0" w:after="0" w:line="400" w:lineRule="exact"/>
        <w:ind w:right="28"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lang w:val="en-US" w:eastAsia="zh-CN"/>
        </w:rPr>
        <w:t xml:space="preserve">、路肩上的杂物、垃圾、堆积物等清理并外运； </w:t>
      </w:r>
    </w:p>
    <w:p>
      <w:pPr>
        <w:keepNext w:val="0"/>
        <w:keepLines w:val="0"/>
        <w:pageBreakBefore w:val="0"/>
        <w:widowControl w:val="0"/>
        <w:kinsoku/>
        <w:wordWrap/>
        <w:overflowPunct/>
        <w:topLinePunct w:val="0"/>
        <w:autoSpaceDE/>
        <w:autoSpaceDN/>
        <w:bidi w:val="0"/>
        <w:adjustRightInd/>
        <w:snapToGrid/>
        <w:spacing w:before="0" w:after="0" w:line="400" w:lineRule="exact"/>
        <w:ind w:right="28" w:firstLine="420" w:firstLineChars="200"/>
        <w:jc w:val="left"/>
        <w:textAlignment w:val="auto"/>
        <w:rPr>
          <w:rFonts w:hint="eastAsia"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1</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 xml:space="preserve">、道路沿线标志标牌的巡查和简易修理。 </w:t>
      </w:r>
    </w:p>
    <w:p>
      <w:pPr>
        <w:keepNext w:val="0"/>
        <w:keepLines w:val="0"/>
        <w:pageBreakBefore w:val="0"/>
        <w:widowControl w:val="0"/>
        <w:kinsoku/>
        <w:wordWrap/>
        <w:overflowPunct/>
        <w:topLinePunct w:val="0"/>
        <w:autoSpaceDE/>
        <w:autoSpaceDN/>
        <w:bidi w:val="0"/>
        <w:adjustRightInd/>
        <w:snapToGrid/>
        <w:spacing w:before="0" w:after="0" w:line="400" w:lineRule="exact"/>
        <w:ind w:right="28"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、乱垦种清除、垃圾桶清洗保洁、乱张贴涂写清除、乱堆放整理、河面漂浮物（垃圾）清除、公厕保洁等。</w:t>
      </w:r>
    </w:p>
    <w:p>
      <w:pPr>
        <w:keepNext w:val="0"/>
        <w:keepLines w:val="0"/>
        <w:pageBreakBefore w:val="0"/>
        <w:widowControl w:val="0"/>
        <w:kinsoku/>
        <w:wordWrap/>
        <w:overflowPunct/>
        <w:topLinePunct w:val="0"/>
        <w:autoSpaceDE/>
        <w:autoSpaceDN/>
        <w:bidi w:val="0"/>
        <w:adjustRightInd/>
        <w:snapToGrid/>
        <w:spacing w:before="0" w:after="0" w:line="400" w:lineRule="exact"/>
        <w:ind w:right="28" w:firstLine="420" w:firstLineChars="200"/>
        <w:jc w:val="left"/>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、加拿大一只黄花、冬季芦苇等杂草清除</w:t>
      </w:r>
      <w:r>
        <w:rPr>
          <w:rFonts w:hint="eastAsia" w:ascii="宋体" w:hAnsi="宋体" w:cs="宋体"/>
          <w:color w:val="auto"/>
          <w:sz w:val="21"/>
          <w:szCs w:val="21"/>
          <w:highlight w:val="none"/>
          <w:lang w:val="en-US" w:eastAsia="zh-CN"/>
        </w:rPr>
        <w:t>、日常防火、禁止露天焚烧</w:t>
      </w:r>
      <w:r>
        <w:rPr>
          <w:rFonts w:hint="eastAsia" w:ascii="宋体" w:hAnsi="宋体" w:eastAsia="宋体" w:cs="宋体"/>
          <w:color w:val="auto"/>
          <w:sz w:val="21"/>
          <w:szCs w:val="21"/>
          <w:highlight w:val="none"/>
          <w:lang w:val="en-US" w:eastAsia="zh-CN"/>
        </w:rPr>
        <w:t>等。</w:t>
      </w:r>
    </w:p>
    <w:p>
      <w:pPr>
        <w:keepNext w:val="0"/>
        <w:keepLines w:val="0"/>
        <w:pageBreakBefore w:val="0"/>
        <w:widowControl w:val="0"/>
        <w:kinsoku/>
        <w:wordWrap/>
        <w:overflowPunct/>
        <w:topLinePunct w:val="0"/>
        <w:autoSpaceDE/>
        <w:autoSpaceDN/>
        <w:bidi w:val="0"/>
        <w:adjustRightInd/>
        <w:snapToGrid/>
        <w:spacing w:before="0" w:after="0" w:line="400" w:lineRule="exact"/>
        <w:ind w:right="28" w:firstLine="422" w:firstLineChars="200"/>
        <w:jc w:val="left"/>
        <w:textAlignment w:val="auto"/>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二</w:t>
      </w:r>
      <w:r>
        <w:rPr>
          <w:rFonts w:hint="eastAsia" w:ascii="宋体" w:hAnsi="宋体" w:eastAsia="宋体" w:cs="宋体"/>
          <w:b/>
          <w:bCs/>
          <w:color w:val="auto"/>
          <w:sz w:val="21"/>
          <w:szCs w:val="21"/>
          <w:highlight w:val="none"/>
          <w:lang w:eastAsia="zh-CN"/>
        </w:rPr>
        <w:t>、项目预算价、最高限价：</w:t>
      </w:r>
    </w:p>
    <w:p>
      <w:pPr>
        <w:keepNext w:val="0"/>
        <w:keepLines w:val="0"/>
        <w:pageBreakBefore w:val="0"/>
        <w:widowControl w:val="0"/>
        <w:kinsoku/>
        <w:wordWrap/>
        <w:overflowPunct/>
        <w:topLinePunct w:val="0"/>
        <w:autoSpaceDE/>
        <w:autoSpaceDN/>
        <w:bidi w:val="0"/>
        <w:adjustRightInd/>
        <w:snapToGrid/>
        <w:spacing w:before="0" w:after="0" w:line="400" w:lineRule="exact"/>
        <w:ind w:right="28"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eastAsia="zh-CN"/>
        </w:rPr>
        <w:t>预算价：人民币</w:t>
      </w:r>
      <w:r>
        <w:rPr>
          <w:rFonts w:hint="eastAsia" w:ascii="宋体" w:hAnsi="宋体" w:cs="宋体"/>
          <w:color w:val="auto"/>
          <w:sz w:val="21"/>
          <w:szCs w:val="21"/>
          <w:highlight w:val="none"/>
          <w:lang w:val="en-US" w:eastAsia="zh-CN"/>
        </w:rPr>
        <w:t>48万元</w:t>
      </w:r>
      <w:r>
        <w:rPr>
          <w:rFonts w:hint="eastAsia" w:ascii="宋体" w:hAnsi="宋体" w:eastAsia="宋体" w:cs="宋体"/>
          <w:color w:val="auto"/>
          <w:sz w:val="21"/>
          <w:szCs w:val="21"/>
          <w:highlight w:val="none"/>
          <w:lang w:eastAsia="zh-CN"/>
        </w:rPr>
        <w:t>/年；</w:t>
      </w:r>
    </w:p>
    <w:p>
      <w:pPr>
        <w:keepNext w:val="0"/>
        <w:keepLines w:val="0"/>
        <w:pageBreakBefore w:val="0"/>
        <w:widowControl w:val="0"/>
        <w:kinsoku/>
        <w:wordWrap/>
        <w:overflowPunct/>
        <w:topLinePunct w:val="0"/>
        <w:autoSpaceDE/>
        <w:autoSpaceDN/>
        <w:bidi w:val="0"/>
        <w:adjustRightInd/>
        <w:snapToGrid/>
        <w:spacing w:before="0" w:after="0" w:line="400" w:lineRule="exact"/>
        <w:ind w:right="28"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eastAsia="zh-CN"/>
        </w:rPr>
        <w:t>最高限价：人民币</w:t>
      </w:r>
      <w:r>
        <w:rPr>
          <w:rFonts w:hint="eastAsia" w:ascii="宋体" w:hAnsi="宋体" w:cs="宋体"/>
          <w:color w:val="auto"/>
          <w:sz w:val="21"/>
          <w:szCs w:val="21"/>
          <w:highlight w:val="none"/>
          <w:lang w:val="en-US" w:eastAsia="zh-CN"/>
        </w:rPr>
        <w:t>42万元</w:t>
      </w:r>
      <w:r>
        <w:rPr>
          <w:rFonts w:hint="eastAsia" w:ascii="宋体" w:hAnsi="宋体" w:eastAsia="宋体" w:cs="宋体"/>
          <w:color w:val="auto"/>
          <w:sz w:val="21"/>
          <w:szCs w:val="21"/>
          <w:highlight w:val="none"/>
          <w:lang w:eastAsia="zh-CN"/>
        </w:rPr>
        <w:t>/年，供应商首次报价、磋商过程中报价以及最终报价均不能高于最高限价，否则作为无效响应处理。</w:t>
      </w:r>
    </w:p>
    <w:p>
      <w:pPr>
        <w:keepNext w:val="0"/>
        <w:keepLines w:val="0"/>
        <w:pageBreakBefore w:val="0"/>
        <w:widowControl w:val="0"/>
        <w:kinsoku/>
        <w:wordWrap/>
        <w:overflowPunct/>
        <w:topLinePunct w:val="0"/>
        <w:autoSpaceDE/>
        <w:autoSpaceDN/>
        <w:bidi w:val="0"/>
        <w:adjustRightInd/>
        <w:snapToGrid/>
        <w:spacing w:before="0" w:after="0" w:line="400" w:lineRule="exact"/>
        <w:ind w:right="28" w:firstLine="422" w:firstLineChars="200"/>
        <w:jc w:val="left"/>
        <w:textAlignment w:val="auto"/>
        <w:rPr>
          <w:rFonts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三</w:t>
      </w:r>
      <w:r>
        <w:rPr>
          <w:rFonts w:ascii="宋体" w:hAnsi="宋体" w:eastAsia="宋体" w:cs="宋体"/>
          <w:b/>
          <w:bCs/>
          <w:color w:val="auto"/>
          <w:sz w:val="21"/>
          <w:szCs w:val="21"/>
          <w:highlight w:val="none"/>
        </w:rPr>
        <w:t>、服务要求：</w:t>
      </w:r>
    </w:p>
    <w:p>
      <w:pPr>
        <w:keepNext w:val="0"/>
        <w:keepLines w:val="0"/>
        <w:pageBreakBefore w:val="0"/>
        <w:widowControl w:val="0"/>
        <w:kinsoku/>
        <w:wordWrap/>
        <w:overflowPunct/>
        <w:topLinePunct w:val="0"/>
        <w:autoSpaceDE/>
        <w:autoSpaceDN/>
        <w:bidi w:val="0"/>
        <w:adjustRightInd/>
        <w:snapToGrid/>
        <w:spacing w:before="0" w:after="0" w:line="400" w:lineRule="exact"/>
        <w:ind w:right="28" w:firstLine="420" w:firstLineChars="200"/>
        <w:jc w:val="left"/>
        <w:textAlignment w:val="auto"/>
        <w:rPr>
          <w:rFonts w:hint="eastAsia"/>
          <w:color w:val="auto"/>
          <w:sz w:val="21"/>
          <w:szCs w:val="21"/>
          <w:highlight w:val="none"/>
        </w:rPr>
      </w:pPr>
      <w:r>
        <w:rPr>
          <w:rFonts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保洁范围</w:t>
      </w:r>
      <w:r>
        <w:rPr>
          <w:rFonts w:ascii="宋体" w:hAnsi="宋体" w:eastAsia="宋体" w:cs="宋体"/>
          <w:color w:val="auto"/>
          <w:sz w:val="21"/>
          <w:szCs w:val="21"/>
          <w:highlight w:val="none"/>
        </w:rPr>
        <w:t>：</w:t>
      </w:r>
      <w:r>
        <w:rPr>
          <w:rFonts w:hint="eastAsia" w:ascii="宋体" w:hAnsi="宋体" w:eastAsia="宋体" w:cs="宋体"/>
          <w:color w:val="auto"/>
          <w:sz w:val="21"/>
          <w:szCs w:val="21"/>
          <w:highlight w:val="none"/>
        </w:rPr>
        <w:t>张城路（路面+沿线）、长荡湖西路（路面+路面西侧30米范围+路面东侧至河岸线（未种植区））、健康主题公园。</w:t>
      </w:r>
      <w:r>
        <w:rPr>
          <w:rFonts w:hint="eastAsia"/>
          <w:color w:val="auto"/>
          <w:sz w:val="21"/>
          <w:szCs w:val="21"/>
          <w:highlight w:val="none"/>
        </w:rPr>
        <w:t>本作业服务量清单中含“交界处清扫保洁应各延伸5米”的作业范围。</w:t>
      </w:r>
    </w:p>
    <w:p>
      <w:pPr>
        <w:keepNext w:val="0"/>
        <w:keepLines w:val="0"/>
        <w:pageBreakBefore w:val="0"/>
        <w:widowControl w:val="0"/>
        <w:kinsoku/>
        <w:wordWrap/>
        <w:overflowPunct/>
        <w:topLinePunct w:val="0"/>
        <w:autoSpaceDE/>
        <w:autoSpaceDN/>
        <w:bidi w:val="0"/>
        <w:adjustRightInd/>
        <w:snapToGrid/>
        <w:spacing w:before="0" w:after="0" w:line="400" w:lineRule="exact"/>
        <w:ind w:right="28" w:firstLine="420" w:firstLineChars="200"/>
        <w:jc w:val="left"/>
        <w:textAlignment w:val="auto"/>
        <w:rPr>
          <w:rFonts w:hint="eastAsia"/>
          <w:color w:val="auto"/>
          <w:sz w:val="21"/>
          <w:szCs w:val="21"/>
          <w:highlight w:val="none"/>
          <w:lang w:val="en-US" w:eastAsia="zh-CN"/>
        </w:rPr>
      </w:pPr>
      <w:r>
        <w:rPr>
          <w:rFonts w:hint="eastAsia"/>
          <w:color w:val="auto"/>
          <w:sz w:val="21"/>
          <w:szCs w:val="21"/>
          <w:highlight w:val="none"/>
          <w:lang w:val="en-US" w:eastAsia="zh-CN"/>
        </w:rPr>
        <w:t>主要包括：（1）</w:t>
      </w:r>
      <w:r>
        <w:rPr>
          <w:rFonts w:hint="eastAsia"/>
          <w:color w:val="auto"/>
          <w:sz w:val="21"/>
          <w:szCs w:val="21"/>
          <w:highlight w:val="none"/>
        </w:rPr>
        <w:t>道路保洁里程总计</w:t>
      </w:r>
      <w:r>
        <w:rPr>
          <w:rFonts w:hint="eastAsia"/>
          <w:color w:val="auto"/>
          <w:sz w:val="21"/>
          <w:szCs w:val="21"/>
          <w:highlight w:val="none"/>
          <w:lang w:val="en-US" w:eastAsia="zh-CN"/>
        </w:rPr>
        <w:t>约</w:t>
      </w:r>
      <w:r>
        <w:rPr>
          <w:rFonts w:hint="eastAsia"/>
          <w:color w:val="auto"/>
          <w:sz w:val="21"/>
          <w:szCs w:val="21"/>
          <w:highlight w:val="none"/>
        </w:rPr>
        <w:t>13.357公里：其中长荡湖西路总长约12.442公里，张城路0.915公里</w:t>
      </w:r>
      <w:r>
        <w:rPr>
          <w:rFonts w:hint="eastAsia"/>
          <w:color w:val="auto"/>
          <w:sz w:val="21"/>
          <w:szCs w:val="21"/>
          <w:highlight w:val="none"/>
          <w:lang w:eastAsia="zh-CN"/>
        </w:rPr>
        <w:t>；</w:t>
      </w:r>
      <w:r>
        <w:rPr>
          <w:rFonts w:hint="eastAsia"/>
          <w:color w:val="auto"/>
          <w:sz w:val="21"/>
          <w:szCs w:val="21"/>
          <w:highlight w:val="none"/>
          <w:lang w:val="en-US" w:eastAsia="zh-CN"/>
        </w:rPr>
        <w:t>（2）</w:t>
      </w:r>
      <w:r>
        <w:rPr>
          <w:rFonts w:hint="eastAsia"/>
          <w:color w:val="auto"/>
          <w:sz w:val="21"/>
          <w:szCs w:val="21"/>
          <w:highlight w:val="none"/>
        </w:rPr>
        <w:t>绿化养护总面积约17.23万平方米，范围包括景观样板段13.56万平方米；其他乔灌木绿化面积约3.67万平方米</w:t>
      </w:r>
      <w:r>
        <w:rPr>
          <w:rFonts w:hint="eastAsia"/>
          <w:color w:val="auto"/>
          <w:sz w:val="21"/>
          <w:szCs w:val="21"/>
          <w:highlight w:val="none"/>
          <w:lang w:eastAsia="zh-CN"/>
        </w:rPr>
        <w:t>；（</w:t>
      </w:r>
      <w:r>
        <w:rPr>
          <w:rFonts w:hint="eastAsia"/>
          <w:color w:val="auto"/>
          <w:sz w:val="21"/>
          <w:szCs w:val="21"/>
          <w:highlight w:val="none"/>
          <w:lang w:val="en-US" w:eastAsia="zh-CN"/>
        </w:rPr>
        <w:t>3</w:t>
      </w:r>
      <w:r>
        <w:rPr>
          <w:rFonts w:hint="eastAsia"/>
          <w:color w:val="auto"/>
          <w:sz w:val="21"/>
          <w:szCs w:val="21"/>
          <w:highlight w:val="none"/>
          <w:lang w:eastAsia="zh-CN"/>
        </w:rPr>
        <w:t>）</w:t>
      </w:r>
      <w:r>
        <w:rPr>
          <w:rFonts w:hint="eastAsia"/>
          <w:color w:val="auto"/>
          <w:sz w:val="21"/>
          <w:szCs w:val="21"/>
          <w:highlight w:val="none"/>
          <w:lang w:val="en-US" w:eastAsia="zh-CN"/>
        </w:rPr>
        <w:t>其他招标文件约定服务内容。</w:t>
      </w:r>
    </w:p>
    <w:p>
      <w:pPr>
        <w:keepNext w:val="0"/>
        <w:keepLines w:val="0"/>
        <w:pageBreakBefore w:val="0"/>
        <w:widowControl w:val="0"/>
        <w:kinsoku/>
        <w:wordWrap/>
        <w:overflowPunct/>
        <w:topLinePunct w:val="0"/>
        <w:autoSpaceDE/>
        <w:autoSpaceDN/>
        <w:bidi w:val="0"/>
        <w:adjustRightInd/>
        <w:spacing w:line="420" w:lineRule="exact"/>
        <w:ind w:firstLine="420" w:firstLineChars="200"/>
        <w:textAlignment w:val="auto"/>
        <w:rPr>
          <w:rFonts w:hint="eastAsia" w:ascii="宋体" w:hAnsi="宋体" w:cs="宋体"/>
          <w:color w:val="auto"/>
          <w:sz w:val="21"/>
          <w:szCs w:val="21"/>
          <w:highlight w:val="none"/>
        </w:rPr>
      </w:pPr>
      <w:r>
        <w:rPr>
          <w:rFonts w:hint="eastAsia"/>
          <w:color w:val="auto"/>
          <w:sz w:val="21"/>
          <w:szCs w:val="21"/>
          <w:highlight w:val="none"/>
          <w:lang w:val="en-US" w:eastAsia="zh-CN"/>
        </w:rPr>
        <w:t>2、</w:t>
      </w:r>
      <w:r>
        <w:rPr>
          <w:rFonts w:hint="eastAsia" w:ascii="宋体" w:hAnsi="宋体" w:cs="宋体"/>
          <w:color w:val="auto"/>
          <w:sz w:val="21"/>
          <w:szCs w:val="21"/>
          <w:highlight w:val="none"/>
        </w:rPr>
        <w:t>基本要求：</w:t>
      </w:r>
    </w:p>
    <w:p>
      <w:pPr>
        <w:spacing w:line="400" w:lineRule="exact"/>
        <w:ind w:firstLine="420" w:firstLineChars="200"/>
        <w:jc w:val="left"/>
        <w:outlineLvl w:val="0"/>
        <w:rPr>
          <w:rFonts w:ascii="宋体" w:hAnsi="宋体"/>
          <w:b/>
          <w:color w:val="auto"/>
          <w:sz w:val="21"/>
          <w:szCs w:val="21"/>
          <w:highlight w:val="none"/>
          <w:lang w:val="zh-CN"/>
        </w:rPr>
      </w:pP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1</w:t>
      </w:r>
      <w:r>
        <w:rPr>
          <w:rFonts w:hint="eastAsia" w:ascii="宋体" w:hAnsi="宋体"/>
          <w:color w:val="auto"/>
          <w:sz w:val="21"/>
          <w:szCs w:val="21"/>
          <w:highlight w:val="none"/>
          <w:lang w:eastAsia="zh-CN"/>
        </w:rPr>
        <w:t>）</w:t>
      </w:r>
      <w:r>
        <w:rPr>
          <w:rFonts w:hint="eastAsia" w:ascii="宋体" w:hAnsi="宋体" w:cs="宋体"/>
          <w:color w:val="auto"/>
          <w:sz w:val="21"/>
          <w:szCs w:val="21"/>
          <w:highlight w:val="none"/>
          <w:lang w:eastAsia="zh-CN"/>
        </w:rPr>
        <w:t>★</w:t>
      </w:r>
      <w:r>
        <w:rPr>
          <w:rFonts w:hint="eastAsia" w:ascii="宋体" w:hAnsi="宋体"/>
          <w:color w:val="auto"/>
          <w:sz w:val="21"/>
          <w:szCs w:val="21"/>
          <w:highlight w:val="none"/>
          <w:lang w:val="zh-CN"/>
        </w:rPr>
        <w:t>人员配备：根据</w:t>
      </w:r>
      <w:r>
        <w:rPr>
          <w:rFonts w:hint="eastAsia" w:ascii="宋体" w:hAnsi="宋体"/>
          <w:color w:val="auto"/>
          <w:sz w:val="21"/>
          <w:szCs w:val="21"/>
          <w:highlight w:val="none"/>
          <w:lang w:val="en-US" w:eastAsia="zh-CN"/>
        </w:rPr>
        <w:t>采购</w:t>
      </w:r>
      <w:r>
        <w:rPr>
          <w:rFonts w:hint="eastAsia" w:ascii="宋体" w:hAnsi="宋体"/>
          <w:color w:val="auto"/>
          <w:sz w:val="21"/>
          <w:szCs w:val="21"/>
          <w:highlight w:val="none"/>
          <w:lang w:val="zh-CN"/>
        </w:rPr>
        <w:t>要求，人员需满足最低服务要求</w:t>
      </w:r>
      <w:r>
        <w:rPr>
          <w:rFonts w:hint="eastAsia" w:ascii="宋体" w:hAnsi="宋体"/>
          <w:b w:val="0"/>
          <w:bCs/>
          <w:color w:val="auto"/>
          <w:sz w:val="21"/>
          <w:szCs w:val="21"/>
          <w:highlight w:val="none"/>
          <w:lang w:val="zh-CN"/>
        </w:rPr>
        <w:t>（总人数不低于</w:t>
      </w:r>
      <w:r>
        <w:rPr>
          <w:rFonts w:hint="eastAsia" w:ascii="宋体" w:hAnsi="宋体"/>
          <w:b w:val="0"/>
          <w:bCs/>
          <w:color w:val="auto"/>
          <w:sz w:val="21"/>
          <w:szCs w:val="21"/>
          <w:highlight w:val="none"/>
          <w:lang w:val="en-US" w:eastAsia="zh-CN"/>
        </w:rPr>
        <w:t>6</w:t>
      </w:r>
      <w:r>
        <w:rPr>
          <w:rFonts w:hint="eastAsia" w:ascii="宋体" w:hAnsi="宋体"/>
          <w:b w:val="0"/>
          <w:bCs/>
          <w:color w:val="auto"/>
          <w:sz w:val="21"/>
          <w:szCs w:val="21"/>
          <w:highlight w:val="none"/>
          <w:lang w:val="zh-CN"/>
        </w:rPr>
        <w:t>人：</w:t>
      </w:r>
      <w:r>
        <w:rPr>
          <w:rFonts w:hint="eastAsia" w:ascii="宋体" w:hAnsi="宋体"/>
          <w:b w:val="0"/>
          <w:bCs/>
          <w:color w:val="auto"/>
          <w:sz w:val="21"/>
          <w:szCs w:val="21"/>
          <w:highlight w:val="none"/>
          <w:lang w:val="en-US" w:eastAsia="zh-CN"/>
        </w:rPr>
        <w:t>其中项目负责人1人，垃圾清运人员不少于1人，保洁人员不少于4人</w:t>
      </w:r>
      <w:r>
        <w:rPr>
          <w:rFonts w:hint="eastAsia" w:ascii="宋体" w:hAnsi="宋体"/>
          <w:b w:val="0"/>
          <w:bCs/>
          <w:color w:val="auto"/>
          <w:sz w:val="21"/>
          <w:szCs w:val="21"/>
          <w:highlight w:val="none"/>
          <w:lang w:val="zh-CN"/>
        </w:rPr>
        <w:t>）</w:t>
      </w:r>
      <w:r>
        <w:rPr>
          <w:rFonts w:hint="eastAsia" w:ascii="宋体" w:hAnsi="宋体"/>
          <w:b w:val="0"/>
          <w:bCs/>
          <w:color w:val="auto"/>
          <w:sz w:val="21"/>
          <w:szCs w:val="21"/>
          <w:highlight w:val="none"/>
          <w:lang w:val="zh-CN"/>
        </w:rPr>
        <w:t>，</w:t>
      </w:r>
      <w:r>
        <w:rPr>
          <w:rFonts w:hint="eastAsia" w:ascii="宋体" w:hAnsi="宋体"/>
          <w:color w:val="auto"/>
          <w:sz w:val="21"/>
          <w:szCs w:val="21"/>
          <w:highlight w:val="none"/>
        </w:rPr>
        <w:t>并保证服务过程中人员总数量不得减少。</w:t>
      </w:r>
    </w:p>
    <w:p>
      <w:pPr>
        <w:keepNext w:val="0"/>
        <w:keepLines w:val="0"/>
        <w:pageBreakBefore w:val="0"/>
        <w:widowControl w:val="0"/>
        <w:kinsoku/>
        <w:wordWrap/>
        <w:overflowPunct/>
        <w:topLinePunct w:val="0"/>
        <w:autoSpaceDE/>
        <w:autoSpaceDN/>
        <w:bidi w:val="0"/>
        <w:spacing w:line="420" w:lineRule="exact"/>
        <w:ind w:firstLine="420" w:firstLineChars="20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（2）</w:t>
      </w:r>
      <w:r>
        <w:rPr>
          <w:rFonts w:hint="eastAsia" w:ascii="宋体" w:hAnsi="宋体" w:cs="宋体"/>
          <w:color w:val="auto"/>
          <w:sz w:val="21"/>
          <w:szCs w:val="21"/>
          <w:highlight w:val="none"/>
          <w:lang w:eastAsia="zh-CN"/>
        </w:rPr>
        <w:t>★</w:t>
      </w:r>
      <w:r>
        <w:rPr>
          <w:rFonts w:hint="eastAsia" w:ascii="宋体" w:hAnsi="宋体"/>
          <w:color w:val="auto"/>
          <w:sz w:val="21"/>
          <w:szCs w:val="21"/>
          <w:highlight w:val="none"/>
          <w:lang w:val="en-US" w:eastAsia="zh-CN"/>
        </w:rPr>
        <w:t>车辆配备：</w:t>
      </w:r>
    </w:p>
    <w:p>
      <w:pPr>
        <w:keepNext w:val="0"/>
        <w:keepLines w:val="0"/>
        <w:pageBreakBefore w:val="0"/>
        <w:widowControl w:val="0"/>
        <w:kinsoku/>
        <w:wordWrap/>
        <w:overflowPunct/>
        <w:topLinePunct w:val="0"/>
        <w:autoSpaceDE/>
        <w:autoSpaceDN/>
        <w:bidi w:val="0"/>
        <w:spacing w:line="420" w:lineRule="exact"/>
        <w:ind w:firstLine="420" w:firstLineChars="200"/>
        <w:textAlignment w:val="auto"/>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小型电动垃圾收集车（1.5吨）不少于1辆</w:t>
      </w:r>
    </w:p>
    <w:p>
      <w:pPr>
        <w:keepNext w:val="0"/>
        <w:keepLines w:val="0"/>
        <w:pageBreakBefore w:val="0"/>
        <w:widowControl w:val="0"/>
        <w:kinsoku/>
        <w:wordWrap/>
        <w:overflowPunct/>
        <w:topLinePunct w:val="0"/>
        <w:autoSpaceDE/>
        <w:autoSpaceDN/>
        <w:bidi w:val="0"/>
        <w:spacing w:line="420" w:lineRule="exact"/>
        <w:ind w:firstLine="420" w:firstLineChars="20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rPr>
        <w:t>电动保洁车</w:t>
      </w:r>
      <w:r>
        <w:rPr>
          <w:rFonts w:hint="eastAsia" w:ascii="宋体" w:hAnsi="宋体"/>
          <w:color w:val="auto"/>
          <w:sz w:val="21"/>
          <w:szCs w:val="21"/>
          <w:highlight w:val="none"/>
          <w:lang w:val="en-US" w:eastAsia="zh-CN"/>
        </w:rPr>
        <w:t>不少于2辆</w:t>
      </w:r>
    </w:p>
    <w:p>
      <w:pPr>
        <w:keepNext w:val="0"/>
        <w:keepLines w:val="0"/>
        <w:pageBreakBefore w:val="0"/>
        <w:widowControl w:val="0"/>
        <w:kinsoku/>
        <w:wordWrap/>
        <w:overflowPunct/>
        <w:topLinePunct w:val="0"/>
        <w:autoSpaceDE/>
        <w:autoSpaceDN/>
        <w:bidi w:val="0"/>
        <w:adjustRightInd/>
        <w:spacing w:line="420" w:lineRule="exact"/>
        <w:ind w:firstLine="420" w:firstLineChars="200"/>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项为本次采购的实质性要求不允许负偏离，投标时无须提供具体信息，但所有配备人员及车辆须按以上要求执行。如未按以上要求执行，采购人有权取消其中标资格，给采购人造成的损失的应予以赔偿。给采购人造成的损失超过履约保证金数额的，响应人还应当对超过部分予以赔偿。采购人可以按照评标委员会提出的中标候选人名单排序依次确定其他中标候选人为响应人，依次确定其他中标候选人与采购人预期差距较大，或者对采购人明显不利的，采购人可以重新采购（招标）。</w:t>
      </w:r>
    </w:p>
    <w:p>
      <w:pPr>
        <w:keepNext w:val="0"/>
        <w:keepLines w:val="0"/>
        <w:pageBreakBefore w:val="0"/>
        <w:widowControl w:val="0"/>
        <w:kinsoku/>
        <w:wordWrap/>
        <w:overflowPunct/>
        <w:topLinePunct w:val="0"/>
        <w:autoSpaceDE/>
        <w:autoSpaceDN/>
        <w:bidi w:val="0"/>
        <w:adjustRightInd/>
        <w:snapToGrid/>
        <w:spacing w:before="0" w:after="0" w:line="400" w:lineRule="exact"/>
        <w:ind w:right="28" w:firstLine="420" w:firstLineChars="200"/>
        <w:jc w:val="left"/>
        <w:textAlignment w:val="auto"/>
        <w:rPr>
          <w:rFonts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ascii="宋体" w:hAnsi="宋体" w:eastAsia="宋体" w:cs="宋体"/>
          <w:color w:val="auto"/>
          <w:sz w:val="21"/>
          <w:szCs w:val="21"/>
          <w:highlight w:val="none"/>
        </w:rPr>
        <w:t>、项目服务质量</w:t>
      </w:r>
      <w:r>
        <w:rPr>
          <w:rFonts w:hint="eastAsia" w:ascii="宋体" w:hAnsi="宋体" w:eastAsia="宋体" w:cs="宋体"/>
          <w:color w:val="auto"/>
          <w:sz w:val="21"/>
          <w:szCs w:val="21"/>
          <w:highlight w:val="none"/>
          <w:lang w:val="en-US" w:eastAsia="zh-CN"/>
        </w:rPr>
        <w:t>要求</w:t>
      </w:r>
      <w:r>
        <w:rPr>
          <w:rFonts w:ascii="宋体" w:hAnsi="宋体" w:eastAsia="宋体" w:cs="宋体"/>
          <w:color w:val="auto"/>
          <w:sz w:val="21"/>
          <w:szCs w:val="21"/>
          <w:highlight w:val="none"/>
        </w:rPr>
        <w:t>：</w:t>
      </w:r>
    </w:p>
    <w:tbl>
      <w:tblPr>
        <w:tblStyle w:val="24"/>
        <w:tblW w:w="8794" w:type="dxa"/>
        <w:jc w:val="center"/>
        <w:tblLayout w:type="fixed"/>
        <w:tblCellMar>
          <w:top w:w="0" w:type="dxa"/>
          <w:left w:w="0" w:type="dxa"/>
          <w:bottom w:w="0" w:type="dxa"/>
          <w:right w:w="0" w:type="dxa"/>
        </w:tblCellMar>
      </w:tblPr>
      <w:tblGrid>
        <w:gridCol w:w="780"/>
        <w:gridCol w:w="853"/>
        <w:gridCol w:w="7161"/>
      </w:tblGrid>
      <w:tr>
        <w:tblPrEx>
          <w:tblCellMar>
            <w:top w:w="0" w:type="dxa"/>
            <w:left w:w="0" w:type="dxa"/>
            <w:bottom w:w="0" w:type="dxa"/>
            <w:right w:w="0" w:type="dxa"/>
          </w:tblCellMar>
        </w:tblPrEx>
        <w:trPr>
          <w:trHeight w:val="567" w:hRule="atLeast"/>
          <w:jc w:val="center"/>
        </w:trPr>
        <w:tc>
          <w:tcPr>
            <w:tcW w:w="163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0" w:after="0" w:line="390" w:lineRule="exact"/>
              <w:ind w:right="28"/>
              <w:jc w:val="center"/>
              <w:textAlignment w:val="auto"/>
              <w:rPr>
                <w:rFonts w:ascii="宋体" w:hAnsi="宋体" w:eastAsia="宋体" w:cs="宋体"/>
                <w:color w:val="auto"/>
                <w:sz w:val="21"/>
                <w:szCs w:val="21"/>
                <w:highlight w:val="none"/>
              </w:rPr>
            </w:pPr>
            <w:r>
              <w:rPr>
                <w:rFonts w:ascii="宋体" w:hAnsi="宋体" w:eastAsia="宋体" w:cs="宋体"/>
                <w:color w:val="auto"/>
                <w:sz w:val="21"/>
                <w:szCs w:val="21"/>
                <w:highlight w:val="none"/>
              </w:rPr>
              <w:t>项目</w:t>
            </w:r>
          </w:p>
        </w:tc>
        <w:tc>
          <w:tcPr>
            <w:tcW w:w="716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0" w:after="0" w:line="390" w:lineRule="exact"/>
              <w:ind w:right="28"/>
              <w:jc w:val="center"/>
              <w:textAlignment w:val="auto"/>
              <w:rPr>
                <w:rFonts w:hint="eastAsia" w:ascii="宋体" w:hAnsi="宋体" w:eastAsia="宋体" w:cs="宋体"/>
                <w:color w:val="auto"/>
                <w:sz w:val="21"/>
                <w:szCs w:val="21"/>
                <w:highlight w:val="none"/>
                <w:lang w:eastAsia="zh-CN"/>
              </w:rPr>
            </w:pPr>
            <w:r>
              <w:rPr>
                <w:rFonts w:ascii="宋体" w:hAnsi="宋体" w:eastAsia="宋体" w:cs="宋体"/>
                <w:color w:val="auto"/>
                <w:sz w:val="21"/>
                <w:szCs w:val="21"/>
                <w:highlight w:val="none"/>
              </w:rPr>
              <w:t>项目服务质量</w:t>
            </w:r>
            <w:r>
              <w:rPr>
                <w:rFonts w:hint="eastAsia" w:ascii="宋体" w:hAnsi="宋体" w:eastAsia="宋体" w:cs="宋体"/>
                <w:color w:val="auto"/>
                <w:sz w:val="21"/>
                <w:szCs w:val="21"/>
                <w:highlight w:val="none"/>
                <w:lang w:val="en-US" w:eastAsia="zh-CN"/>
              </w:rPr>
              <w:t>要求</w:t>
            </w:r>
          </w:p>
        </w:tc>
      </w:tr>
      <w:tr>
        <w:tblPrEx>
          <w:tblCellMar>
            <w:top w:w="0" w:type="dxa"/>
            <w:left w:w="0" w:type="dxa"/>
            <w:bottom w:w="0" w:type="dxa"/>
            <w:right w:w="0" w:type="dxa"/>
          </w:tblCellMar>
        </w:tblPrEx>
        <w:trPr>
          <w:trHeight w:val="567" w:hRule="atLeast"/>
          <w:jc w:val="center"/>
        </w:trPr>
        <w:tc>
          <w:tcPr>
            <w:tcW w:w="163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0" w:after="0" w:line="390" w:lineRule="exact"/>
              <w:ind w:right="28"/>
              <w:jc w:val="center"/>
              <w:textAlignment w:val="auto"/>
              <w:rPr>
                <w:rFonts w:ascii="宋体" w:hAnsi="宋体" w:eastAsia="宋体" w:cs="宋体"/>
                <w:color w:val="auto"/>
                <w:sz w:val="21"/>
                <w:szCs w:val="21"/>
                <w:highlight w:val="none"/>
              </w:rPr>
            </w:pPr>
            <w:r>
              <w:rPr>
                <w:rFonts w:ascii="宋体" w:hAnsi="宋体" w:eastAsia="宋体" w:cs="宋体"/>
                <w:color w:val="auto"/>
                <w:sz w:val="21"/>
                <w:szCs w:val="21"/>
                <w:highlight w:val="none"/>
              </w:rPr>
              <w:t>规范上岗</w:t>
            </w:r>
          </w:p>
        </w:tc>
        <w:tc>
          <w:tcPr>
            <w:tcW w:w="7161"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0" w:after="0" w:line="390" w:lineRule="exact"/>
              <w:ind w:right="28" w:firstLine="420" w:firstLineChars="200"/>
              <w:jc w:val="left"/>
              <w:textAlignment w:val="auto"/>
              <w:rPr>
                <w:rFonts w:ascii="宋体" w:hAnsi="宋体" w:eastAsia="宋体" w:cs="宋体"/>
                <w:color w:val="auto"/>
                <w:sz w:val="21"/>
                <w:szCs w:val="21"/>
                <w:highlight w:val="none"/>
              </w:rPr>
            </w:pPr>
            <w:r>
              <w:rPr>
                <w:rFonts w:ascii="宋体" w:hAnsi="宋体" w:eastAsia="宋体" w:cs="宋体"/>
                <w:color w:val="auto"/>
                <w:sz w:val="21"/>
                <w:szCs w:val="21"/>
                <w:highlight w:val="none"/>
              </w:rPr>
              <w:t>1、作业人员应按规定的作业时间按时到岗，不得迟到或早退。</w:t>
            </w:r>
          </w:p>
          <w:p>
            <w:pPr>
              <w:keepNext w:val="0"/>
              <w:keepLines w:val="0"/>
              <w:pageBreakBefore w:val="0"/>
              <w:widowControl w:val="0"/>
              <w:kinsoku/>
              <w:wordWrap/>
              <w:overflowPunct/>
              <w:topLinePunct w:val="0"/>
              <w:autoSpaceDE/>
              <w:autoSpaceDN/>
              <w:bidi w:val="0"/>
              <w:adjustRightInd/>
              <w:snapToGrid/>
              <w:spacing w:before="0" w:after="0" w:line="390" w:lineRule="exact"/>
              <w:ind w:right="28" w:firstLine="420" w:firstLineChars="200"/>
              <w:jc w:val="left"/>
              <w:textAlignment w:val="auto"/>
              <w:rPr>
                <w:rFonts w:ascii="宋体" w:hAnsi="宋体" w:eastAsia="宋体" w:cs="宋体"/>
                <w:color w:val="auto"/>
                <w:sz w:val="21"/>
                <w:szCs w:val="21"/>
                <w:highlight w:val="none"/>
              </w:rPr>
            </w:pPr>
            <w:r>
              <w:rPr>
                <w:rFonts w:ascii="宋体" w:hAnsi="宋体" w:eastAsia="宋体" w:cs="宋体"/>
                <w:color w:val="auto"/>
                <w:sz w:val="21"/>
                <w:szCs w:val="21"/>
                <w:highlight w:val="none"/>
              </w:rPr>
              <w:t>2、作业人员应统一着装，佩证上岗。</w:t>
            </w:r>
          </w:p>
          <w:p>
            <w:pPr>
              <w:keepNext w:val="0"/>
              <w:keepLines w:val="0"/>
              <w:pageBreakBefore w:val="0"/>
              <w:widowControl w:val="0"/>
              <w:kinsoku/>
              <w:wordWrap/>
              <w:overflowPunct/>
              <w:topLinePunct w:val="0"/>
              <w:autoSpaceDE/>
              <w:autoSpaceDN/>
              <w:bidi w:val="0"/>
              <w:adjustRightInd/>
              <w:snapToGrid/>
              <w:spacing w:before="0" w:after="0" w:line="390" w:lineRule="exact"/>
              <w:ind w:right="28" w:firstLine="420" w:firstLineChars="200"/>
              <w:jc w:val="left"/>
              <w:textAlignment w:val="auto"/>
              <w:rPr>
                <w:rFonts w:ascii="宋体" w:hAnsi="宋体" w:eastAsia="宋体" w:cs="宋体"/>
                <w:color w:val="auto"/>
                <w:sz w:val="21"/>
                <w:szCs w:val="21"/>
                <w:highlight w:val="none"/>
              </w:rPr>
            </w:pPr>
            <w:r>
              <w:rPr>
                <w:rFonts w:ascii="宋体" w:hAnsi="宋体" w:eastAsia="宋体" w:cs="宋体"/>
                <w:color w:val="auto"/>
                <w:sz w:val="21"/>
                <w:szCs w:val="21"/>
                <w:highlight w:val="none"/>
              </w:rPr>
              <w:t>3、车驾人员应文明行车，严禁酒后作业，自觉遵守交通规则，电瓶车驾驶 员开车时应佩戴头盔。作业完毕，应将作业车辆停放至指定地点，按要求 完成车辆清洗、充电。</w:t>
            </w:r>
          </w:p>
          <w:p>
            <w:pPr>
              <w:keepNext w:val="0"/>
              <w:keepLines w:val="0"/>
              <w:pageBreakBefore w:val="0"/>
              <w:widowControl w:val="0"/>
              <w:kinsoku/>
              <w:wordWrap/>
              <w:overflowPunct/>
              <w:topLinePunct w:val="0"/>
              <w:autoSpaceDE/>
              <w:autoSpaceDN/>
              <w:bidi w:val="0"/>
              <w:adjustRightInd/>
              <w:snapToGrid/>
              <w:spacing w:before="0" w:after="0" w:line="390" w:lineRule="exact"/>
              <w:ind w:right="28" w:firstLine="420" w:firstLineChars="200"/>
              <w:jc w:val="left"/>
              <w:textAlignment w:val="auto"/>
              <w:rPr>
                <w:rFonts w:ascii="宋体" w:hAnsi="宋体" w:eastAsia="宋体" w:cs="宋体"/>
                <w:color w:val="auto"/>
                <w:sz w:val="21"/>
                <w:szCs w:val="21"/>
                <w:highlight w:val="none"/>
              </w:rPr>
            </w:pPr>
            <w:r>
              <w:rPr>
                <w:rFonts w:ascii="宋体" w:hAnsi="宋体" w:eastAsia="宋体" w:cs="宋体"/>
                <w:color w:val="auto"/>
                <w:sz w:val="21"/>
                <w:szCs w:val="21"/>
                <w:highlight w:val="none"/>
              </w:rPr>
              <w:t>4、作业人员应文明作业，服从管理与调度，不得与他人争吵、打架。</w:t>
            </w:r>
          </w:p>
        </w:tc>
      </w:tr>
      <w:tr>
        <w:tblPrEx>
          <w:tblCellMar>
            <w:top w:w="0" w:type="dxa"/>
            <w:left w:w="0" w:type="dxa"/>
            <w:bottom w:w="0" w:type="dxa"/>
            <w:right w:w="0" w:type="dxa"/>
          </w:tblCellMar>
        </w:tblPrEx>
        <w:trPr>
          <w:trHeight w:val="567" w:hRule="atLeast"/>
          <w:jc w:val="center"/>
        </w:trPr>
        <w:tc>
          <w:tcPr>
            <w:tcW w:w="780" w:type="dxa"/>
            <w:vMerge w:val="restart"/>
            <w:tcBorders>
              <w:top w:val="single" w:color="000000" w:sz="4" w:space="0"/>
              <w:left w:val="single" w:color="auto" w:sz="4" w:space="0"/>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0" w:after="0" w:line="390" w:lineRule="exact"/>
              <w:ind w:right="28"/>
              <w:jc w:val="center"/>
              <w:textAlignment w:val="auto"/>
              <w:rPr>
                <w:rFonts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before="0" w:after="0" w:line="390" w:lineRule="exact"/>
              <w:ind w:right="28"/>
              <w:jc w:val="center"/>
              <w:textAlignment w:val="auto"/>
              <w:rPr>
                <w:rFonts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before="0" w:after="0" w:line="390" w:lineRule="exact"/>
              <w:ind w:right="28"/>
              <w:jc w:val="center"/>
              <w:textAlignment w:val="auto"/>
              <w:rPr>
                <w:rFonts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before="0" w:after="0" w:line="390" w:lineRule="exact"/>
              <w:ind w:right="28"/>
              <w:jc w:val="center"/>
              <w:textAlignment w:val="auto"/>
              <w:rPr>
                <w:rFonts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before="0" w:after="0" w:line="390" w:lineRule="exact"/>
              <w:ind w:right="28"/>
              <w:jc w:val="center"/>
              <w:textAlignment w:val="auto"/>
              <w:rPr>
                <w:rFonts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before="0" w:after="0" w:line="390" w:lineRule="exact"/>
              <w:ind w:right="28"/>
              <w:jc w:val="center"/>
              <w:textAlignment w:val="auto"/>
              <w:rPr>
                <w:rFonts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before="0" w:after="0" w:line="390" w:lineRule="exact"/>
              <w:ind w:right="28"/>
              <w:jc w:val="center"/>
              <w:textAlignment w:val="auto"/>
              <w:rPr>
                <w:rFonts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before="0" w:after="0" w:line="390" w:lineRule="exact"/>
              <w:ind w:right="28"/>
              <w:jc w:val="center"/>
              <w:textAlignment w:val="auto"/>
              <w:rPr>
                <w:rFonts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before="0" w:after="0" w:line="390" w:lineRule="exact"/>
              <w:ind w:right="28"/>
              <w:jc w:val="center"/>
              <w:textAlignment w:val="auto"/>
              <w:rPr>
                <w:rFonts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before="0" w:after="0" w:line="390" w:lineRule="exact"/>
              <w:ind w:right="28"/>
              <w:jc w:val="center"/>
              <w:textAlignment w:val="auto"/>
              <w:rPr>
                <w:rFonts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before="0" w:after="0" w:line="390" w:lineRule="exact"/>
              <w:ind w:right="28"/>
              <w:jc w:val="center"/>
              <w:textAlignment w:val="auto"/>
              <w:rPr>
                <w:rFonts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before="0" w:after="0" w:line="390" w:lineRule="exact"/>
              <w:ind w:right="28"/>
              <w:jc w:val="center"/>
              <w:textAlignment w:val="auto"/>
              <w:rPr>
                <w:rFonts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before="0" w:after="0" w:line="390" w:lineRule="exact"/>
              <w:ind w:right="28"/>
              <w:jc w:val="center"/>
              <w:textAlignment w:val="auto"/>
              <w:rPr>
                <w:rFonts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before="0" w:after="0" w:line="390" w:lineRule="exact"/>
              <w:ind w:right="28"/>
              <w:jc w:val="center"/>
              <w:textAlignment w:val="auto"/>
              <w:rPr>
                <w:rFonts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before="0" w:after="0" w:line="390" w:lineRule="exact"/>
              <w:ind w:right="28"/>
              <w:jc w:val="center"/>
              <w:textAlignment w:val="auto"/>
              <w:rPr>
                <w:rFonts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before="0" w:after="0" w:line="390" w:lineRule="exact"/>
              <w:ind w:right="28"/>
              <w:jc w:val="center"/>
              <w:textAlignment w:val="auto"/>
              <w:rPr>
                <w:rFonts w:ascii="宋体" w:hAnsi="宋体" w:eastAsia="宋体" w:cs="宋体"/>
                <w:color w:val="auto"/>
                <w:sz w:val="21"/>
                <w:szCs w:val="21"/>
                <w:highlight w:val="none"/>
              </w:rPr>
            </w:pPr>
            <w:r>
              <w:rPr>
                <w:rFonts w:ascii="宋体" w:hAnsi="宋体" w:eastAsia="宋体" w:cs="宋体"/>
                <w:color w:val="auto"/>
                <w:sz w:val="21"/>
                <w:szCs w:val="21"/>
                <w:highlight w:val="none"/>
              </w:rPr>
              <w:t>道路清扫保洁</w:t>
            </w:r>
          </w:p>
        </w:tc>
        <w:tc>
          <w:tcPr>
            <w:tcW w:w="853" w:type="dxa"/>
            <w:tcBorders>
              <w:top w:val="single" w:color="000000" w:sz="4" w:space="0"/>
              <w:left w:val="single" w:color="000000" w:sz="4" w:space="0"/>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0" w:after="0" w:line="390" w:lineRule="exact"/>
              <w:ind w:right="28"/>
              <w:jc w:val="center"/>
              <w:textAlignment w:val="auto"/>
              <w:rPr>
                <w:rFonts w:ascii="宋体" w:hAnsi="宋体" w:eastAsia="宋体" w:cs="宋体"/>
                <w:color w:val="auto"/>
                <w:sz w:val="21"/>
                <w:szCs w:val="21"/>
                <w:highlight w:val="none"/>
              </w:rPr>
            </w:pPr>
            <w:r>
              <w:rPr>
                <w:rFonts w:ascii="宋体" w:hAnsi="宋体" w:eastAsia="宋体" w:cs="宋体"/>
                <w:color w:val="auto"/>
                <w:sz w:val="21"/>
                <w:szCs w:val="21"/>
                <w:highlight w:val="none"/>
              </w:rPr>
              <w:t>人工清扫保洁</w:t>
            </w:r>
          </w:p>
        </w:tc>
        <w:tc>
          <w:tcPr>
            <w:tcW w:w="7161" w:type="dxa"/>
            <w:tcBorders>
              <w:top w:val="single" w:color="000000" w:sz="4" w:space="0"/>
              <w:left w:val="single" w:color="000000" w:sz="4" w:space="0"/>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0" w:after="0" w:line="390" w:lineRule="exact"/>
              <w:ind w:right="28" w:firstLine="420" w:firstLineChars="200"/>
              <w:jc w:val="left"/>
              <w:textAlignment w:val="auto"/>
              <w:rPr>
                <w:rFonts w:ascii="宋体" w:hAnsi="宋体" w:eastAsia="宋体" w:cs="宋体"/>
                <w:color w:val="auto"/>
                <w:sz w:val="21"/>
                <w:szCs w:val="21"/>
                <w:highlight w:val="none"/>
              </w:rPr>
            </w:pPr>
            <w:r>
              <w:rPr>
                <w:rFonts w:ascii="宋体" w:hAnsi="宋体" w:eastAsia="宋体" w:cs="宋体"/>
                <w:color w:val="auto"/>
                <w:sz w:val="21"/>
                <w:szCs w:val="21"/>
                <w:highlight w:val="none"/>
              </w:rPr>
              <w:t>1、道路实行八小时保洁制度。所有道路每天早上八点前完成一次普扫，其余时段巡回保洁。巡回保洁采用定人定岗巡回保洁与快速巡回保洁相结合的模式。</w:t>
            </w:r>
          </w:p>
          <w:p>
            <w:pPr>
              <w:keepNext w:val="0"/>
              <w:keepLines w:val="0"/>
              <w:pageBreakBefore w:val="0"/>
              <w:widowControl w:val="0"/>
              <w:kinsoku/>
              <w:wordWrap/>
              <w:overflowPunct/>
              <w:topLinePunct w:val="0"/>
              <w:autoSpaceDE/>
              <w:autoSpaceDN/>
              <w:bidi w:val="0"/>
              <w:adjustRightInd/>
              <w:snapToGrid/>
              <w:spacing w:before="0" w:after="0" w:line="390" w:lineRule="exact"/>
              <w:ind w:right="28" w:firstLine="420" w:firstLineChars="200"/>
              <w:jc w:val="left"/>
              <w:textAlignment w:val="auto"/>
              <w:rPr>
                <w:rFonts w:ascii="宋体" w:hAnsi="宋体" w:eastAsia="宋体" w:cs="宋体"/>
                <w:color w:val="auto"/>
                <w:sz w:val="21"/>
                <w:szCs w:val="21"/>
                <w:highlight w:val="none"/>
              </w:rPr>
            </w:pPr>
            <w:r>
              <w:rPr>
                <w:rFonts w:ascii="宋体" w:hAnsi="宋体" w:eastAsia="宋体" w:cs="宋体"/>
                <w:color w:val="auto"/>
                <w:sz w:val="21"/>
                <w:szCs w:val="21"/>
                <w:highlight w:val="none"/>
              </w:rPr>
              <w:t>2、道路清扫应做到“五无五净”，即：无垃圾杂物、无积尘积水、无烟头 纸屑、无泼撒污物、无砖石杂草，路面净、边角侧石净、窨井泉眼净、道路隔离设施底部净、垃圾桶、果壳箱周边净。道路清扫无死角，无断扫、漏扫，垃圾无漏收，作业区域交界处、清扫道路与背街小巷交接处应扫过3 米以上。</w:t>
            </w:r>
          </w:p>
          <w:p>
            <w:pPr>
              <w:keepNext w:val="0"/>
              <w:keepLines w:val="0"/>
              <w:pageBreakBefore w:val="0"/>
              <w:widowControl w:val="0"/>
              <w:kinsoku/>
              <w:wordWrap/>
              <w:overflowPunct/>
              <w:topLinePunct w:val="0"/>
              <w:autoSpaceDE/>
              <w:autoSpaceDN/>
              <w:bidi w:val="0"/>
              <w:adjustRightInd/>
              <w:snapToGrid/>
              <w:spacing w:before="0" w:after="0" w:line="390" w:lineRule="exact"/>
              <w:ind w:right="28" w:firstLine="420" w:firstLineChars="200"/>
              <w:jc w:val="left"/>
              <w:textAlignment w:val="auto"/>
              <w:rPr>
                <w:rFonts w:ascii="宋体" w:hAnsi="宋体" w:eastAsia="宋体" w:cs="宋体"/>
                <w:color w:val="auto"/>
                <w:sz w:val="21"/>
                <w:szCs w:val="21"/>
                <w:highlight w:val="none"/>
              </w:rPr>
            </w:pPr>
            <w:r>
              <w:rPr>
                <w:rFonts w:ascii="宋体" w:hAnsi="宋体" w:eastAsia="宋体" w:cs="宋体"/>
                <w:color w:val="auto"/>
                <w:sz w:val="21"/>
                <w:szCs w:val="21"/>
                <w:highlight w:val="none"/>
              </w:rPr>
              <w:t>3、道路保洁应快速及时，巡回不间断，确保路面及垃圾桶、果壳箱周边干净整洁。白色污染及暴露垃圾滞留时间，不得超过 30 分钟。</w:t>
            </w:r>
          </w:p>
          <w:p>
            <w:pPr>
              <w:keepNext w:val="0"/>
              <w:keepLines w:val="0"/>
              <w:pageBreakBefore w:val="0"/>
              <w:widowControl w:val="0"/>
              <w:kinsoku/>
              <w:wordWrap/>
              <w:overflowPunct/>
              <w:topLinePunct w:val="0"/>
              <w:autoSpaceDE/>
              <w:autoSpaceDN/>
              <w:bidi w:val="0"/>
              <w:adjustRightInd/>
              <w:snapToGrid/>
              <w:spacing w:before="0" w:after="0" w:line="390" w:lineRule="exact"/>
              <w:ind w:right="28" w:firstLine="420" w:firstLineChars="200"/>
              <w:jc w:val="left"/>
              <w:textAlignment w:val="auto"/>
              <w:rPr>
                <w:rFonts w:ascii="宋体" w:hAnsi="宋体" w:eastAsia="宋体" w:cs="宋体"/>
                <w:color w:val="auto"/>
                <w:sz w:val="21"/>
                <w:szCs w:val="21"/>
                <w:highlight w:val="none"/>
              </w:rPr>
            </w:pPr>
            <w:r>
              <w:rPr>
                <w:rFonts w:ascii="宋体" w:hAnsi="宋体" w:eastAsia="宋体" w:cs="宋体"/>
                <w:color w:val="auto"/>
                <w:sz w:val="21"/>
                <w:szCs w:val="21"/>
                <w:highlight w:val="none"/>
              </w:rPr>
              <w:t>4、下雨天应及时清扫路沟边、隔离栏下泥沙，保持雨水口畅通。降雪天气 应及时组织铲雪作业。道路融雪后，路面杂物、垃圾应及时清扫干净。</w:t>
            </w:r>
          </w:p>
          <w:p>
            <w:pPr>
              <w:keepNext w:val="0"/>
              <w:keepLines w:val="0"/>
              <w:pageBreakBefore w:val="0"/>
              <w:widowControl w:val="0"/>
              <w:kinsoku/>
              <w:wordWrap/>
              <w:overflowPunct/>
              <w:topLinePunct w:val="0"/>
              <w:autoSpaceDE/>
              <w:autoSpaceDN/>
              <w:bidi w:val="0"/>
              <w:adjustRightInd/>
              <w:snapToGrid/>
              <w:spacing w:before="0" w:after="0" w:line="390" w:lineRule="exact"/>
              <w:ind w:right="28" w:firstLine="420" w:firstLineChars="200"/>
              <w:jc w:val="left"/>
              <w:textAlignment w:val="auto"/>
              <w:rPr>
                <w:rFonts w:ascii="宋体" w:hAnsi="宋体" w:eastAsia="宋体" w:cs="宋体"/>
                <w:color w:val="auto"/>
                <w:sz w:val="21"/>
                <w:szCs w:val="21"/>
                <w:highlight w:val="none"/>
              </w:rPr>
            </w:pPr>
            <w:r>
              <w:rPr>
                <w:rFonts w:ascii="宋体" w:hAnsi="宋体" w:eastAsia="宋体" w:cs="宋体"/>
                <w:color w:val="auto"/>
                <w:sz w:val="21"/>
                <w:szCs w:val="21"/>
                <w:highlight w:val="none"/>
              </w:rPr>
              <w:t>5、清扫、保洁后的垃圾应及时收集，按指定方式、指定地点倾倒，不得倒入绿化带或果壳箱内。不得焚烧垃圾、树叶。</w:t>
            </w:r>
          </w:p>
          <w:p>
            <w:pPr>
              <w:keepNext w:val="0"/>
              <w:keepLines w:val="0"/>
              <w:pageBreakBefore w:val="0"/>
              <w:widowControl w:val="0"/>
              <w:kinsoku/>
              <w:wordWrap/>
              <w:overflowPunct/>
              <w:topLinePunct w:val="0"/>
              <w:autoSpaceDE/>
              <w:autoSpaceDN/>
              <w:bidi w:val="0"/>
              <w:adjustRightInd/>
              <w:snapToGrid/>
              <w:spacing w:before="0" w:after="0" w:line="390" w:lineRule="exact"/>
              <w:ind w:right="28" w:firstLine="420" w:firstLineChars="200"/>
              <w:jc w:val="left"/>
              <w:textAlignment w:val="auto"/>
              <w:rPr>
                <w:rFonts w:ascii="宋体" w:hAnsi="宋体" w:eastAsia="宋体" w:cs="宋体"/>
                <w:color w:val="auto"/>
                <w:sz w:val="21"/>
                <w:szCs w:val="21"/>
                <w:highlight w:val="none"/>
              </w:rPr>
            </w:pPr>
            <w:r>
              <w:rPr>
                <w:rFonts w:ascii="宋体" w:hAnsi="宋体" w:eastAsia="宋体" w:cs="宋体"/>
                <w:color w:val="auto"/>
                <w:sz w:val="21"/>
                <w:szCs w:val="21"/>
                <w:highlight w:val="none"/>
              </w:rPr>
              <w:t>6、保洁车辆应密闭完好，每周清洗一次，保持干净整洁，无乱堆乱挂乱张贴。作业时保洁车应紧靠路沿侧石停放，不得影响交通和有碍观瞻。作业完毕，扫帚、畚箕等作业工具应统一放入保洁车内，在指定位置停放。</w:t>
            </w:r>
          </w:p>
          <w:p>
            <w:pPr>
              <w:keepNext w:val="0"/>
              <w:keepLines w:val="0"/>
              <w:pageBreakBefore w:val="0"/>
              <w:widowControl w:val="0"/>
              <w:kinsoku/>
              <w:wordWrap/>
              <w:overflowPunct/>
              <w:topLinePunct w:val="0"/>
              <w:autoSpaceDE/>
              <w:autoSpaceDN/>
              <w:bidi w:val="0"/>
              <w:adjustRightInd/>
              <w:snapToGrid/>
              <w:spacing w:before="0" w:after="0" w:line="390" w:lineRule="exact"/>
              <w:ind w:right="28" w:firstLine="420" w:firstLineChars="200"/>
              <w:jc w:val="left"/>
              <w:textAlignment w:val="auto"/>
              <w:rPr>
                <w:rFonts w:ascii="宋体" w:hAnsi="宋体" w:eastAsia="宋体" w:cs="宋体"/>
                <w:color w:val="auto"/>
                <w:sz w:val="21"/>
                <w:szCs w:val="21"/>
                <w:highlight w:val="none"/>
              </w:rPr>
            </w:pPr>
            <w:r>
              <w:rPr>
                <w:rFonts w:ascii="宋体" w:hAnsi="宋体" w:eastAsia="宋体" w:cs="宋体"/>
                <w:color w:val="auto"/>
                <w:sz w:val="21"/>
                <w:szCs w:val="21"/>
                <w:highlight w:val="none"/>
              </w:rPr>
              <w:t>7、非机动车应按规定排放在非机动车停放区域；排放应头尾一致，排放整齐；不得占用盲道。</w:t>
            </w:r>
          </w:p>
          <w:p>
            <w:pPr>
              <w:keepNext w:val="0"/>
              <w:keepLines w:val="0"/>
              <w:pageBreakBefore w:val="0"/>
              <w:widowControl w:val="0"/>
              <w:kinsoku/>
              <w:wordWrap/>
              <w:overflowPunct/>
              <w:topLinePunct w:val="0"/>
              <w:autoSpaceDE/>
              <w:autoSpaceDN/>
              <w:bidi w:val="0"/>
              <w:adjustRightInd/>
              <w:snapToGrid/>
              <w:spacing w:before="0" w:after="0" w:line="390" w:lineRule="exact"/>
              <w:ind w:right="28" w:firstLine="420" w:firstLineChars="200"/>
              <w:jc w:val="left"/>
              <w:textAlignment w:val="auto"/>
              <w:rPr>
                <w:rFonts w:ascii="宋体" w:hAnsi="宋体" w:eastAsia="宋体" w:cs="宋体"/>
                <w:color w:val="auto"/>
                <w:sz w:val="21"/>
                <w:szCs w:val="21"/>
                <w:highlight w:val="none"/>
              </w:rPr>
            </w:pPr>
            <w:r>
              <w:rPr>
                <w:rFonts w:ascii="宋体" w:hAnsi="宋体" w:eastAsia="宋体" w:cs="宋体"/>
                <w:color w:val="auto"/>
                <w:sz w:val="21"/>
                <w:szCs w:val="21"/>
                <w:highlight w:val="none"/>
              </w:rPr>
              <w:t>8、工作期间，无打堆、串岗、离岗、久坐、闲聊等现象，不得捡拾废品，不做与工作无关的事。</w:t>
            </w:r>
          </w:p>
        </w:tc>
      </w:tr>
      <w:tr>
        <w:tblPrEx>
          <w:tblCellMar>
            <w:top w:w="0" w:type="dxa"/>
            <w:left w:w="0" w:type="dxa"/>
            <w:bottom w:w="0" w:type="dxa"/>
            <w:right w:w="0" w:type="dxa"/>
          </w:tblCellMar>
        </w:tblPrEx>
        <w:trPr>
          <w:trHeight w:val="567" w:hRule="atLeast"/>
          <w:jc w:val="center"/>
        </w:trPr>
        <w:tc>
          <w:tcPr>
            <w:tcW w:w="78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90" w:lineRule="exact"/>
              <w:jc w:val="center"/>
              <w:textAlignment w:val="auto"/>
              <w:rPr>
                <w:color w:val="auto"/>
                <w:sz w:val="21"/>
                <w:szCs w:val="21"/>
                <w:highlight w:val="none"/>
              </w:rPr>
            </w:pPr>
          </w:p>
        </w:tc>
        <w:tc>
          <w:tcPr>
            <w:tcW w:w="85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after="0" w:line="390" w:lineRule="exact"/>
              <w:ind w:right="-20"/>
              <w:jc w:val="center"/>
              <w:textAlignment w:val="auto"/>
              <w:rPr>
                <w:rFonts w:ascii="宋体" w:hAnsi="宋体" w:eastAsia="宋体" w:cs="宋体"/>
                <w:color w:val="auto"/>
                <w:spacing w:val="0"/>
                <w:w w:val="100"/>
                <w:position w:val="-1"/>
                <w:sz w:val="21"/>
                <w:szCs w:val="21"/>
                <w:highlight w:val="none"/>
              </w:rPr>
            </w:pPr>
            <w:r>
              <w:rPr>
                <w:rFonts w:ascii="宋体" w:hAnsi="宋体" w:eastAsia="宋体" w:cs="宋体"/>
                <w:color w:val="auto"/>
                <w:spacing w:val="0"/>
                <w:w w:val="100"/>
                <w:position w:val="-1"/>
                <w:sz w:val="21"/>
                <w:szCs w:val="21"/>
                <w:highlight w:val="none"/>
              </w:rPr>
              <w:t>机械化清扫保洁</w:t>
            </w:r>
          </w:p>
        </w:tc>
        <w:tc>
          <w:tcPr>
            <w:tcW w:w="71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0" w:after="0" w:line="390" w:lineRule="exact"/>
              <w:ind w:right="28" w:firstLine="420" w:firstLineChars="200"/>
              <w:jc w:val="left"/>
              <w:textAlignment w:val="auto"/>
              <w:rPr>
                <w:rFonts w:ascii="宋体" w:hAnsi="宋体" w:eastAsia="宋体" w:cs="宋体"/>
                <w:color w:val="auto"/>
                <w:sz w:val="21"/>
                <w:szCs w:val="21"/>
                <w:highlight w:val="none"/>
              </w:rPr>
            </w:pPr>
            <w:r>
              <w:rPr>
                <w:rFonts w:ascii="宋体" w:hAnsi="宋体" w:eastAsia="宋体" w:cs="宋体"/>
                <w:color w:val="auto"/>
                <w:sz w:val="21"/>
                <w:szCs w:val="21"/>
                <w:highlight w:val="none"/>
              </w:rPr>
              <w:t>1、车辆车容整洁，标志清晰，车体内外无污物、灰垢。</w:t>
            </w:r>
          </w:p>
          <w:p>
            <w:pPr>
              <w:keepNext w:val="0"/>
              <w:keepLines w:val="0"/>
              <w:pageBreakBefore w:val="0"/>
              <w:widowControl w:val="0"/>
              <w:kinsoku/>
              <w:wordWrap/>
              <w:overflowPunct/>
              <w:topLinePunct w:val="0"/>
              <w:autoSpaceDE/>
              <w:autoSpaceDN/>
              <w:bidi w:val="0"/>
              <w:adjustRightInd/>
              <w:snapToGrid/>
              <w:spacing w:before="0" w:after="0" w:line="390" w:lineRule="exact"/>
              <w:ind w:right="28" w:firstLine="420" w:firstLineChars="200"/>
              <w:jc w:val="left"/>
              <w:textAlignment w:val="auto"/>
              <w:rPr>
                <w:rFonts w:ascii="宋体" w:hAnsi="宋体" w:eastAsia="宋体" w:cs="宋体"/>
                <w:color w:val="auto"/>
                <w:sz w:val="21"/>
                <w:szCs w:val="21"/>
                <w:highlight w:val="none"/>
              </w:rPr>
            </w:pPr>
            <w:r>
              <w:rPr>
                <w:rFonts w:ascii="宋体" w:hAnsi="宋体" w:eastAsia="宋体" w:cs="宋体"/>
                <w:color w:val="auto"/>
                <w:sz w:val="21"/>
                <w:szCs w:val="21"/>
                <w:highlight w:val="none"/>
              </w:rPr>
              <w:t>2、道路清扫作业和高压清洗、洒水作业要遵守规定时间、规定机扫速度和规定行车路线，不丢扫，不漏扫。</w:t>
            </w:r>
          </w:p>
          <w:p>
            <w:pPr>
              <w:keepNext w:val="0"/>
              <w:keepLines w:val="0"/>
              <w:pageBreakBefore w:val="0"/>
              <w:widowControl w:val="0"/>
              <w:kinsoku/>
              <w:wordWrap/>
              <w:overflowPunct/>
              <w:topLinePunct w:val="0"/>
              <w:autoSpaceDE/>
              <w:autoSpaceDN/>
              <w:bidi w:val="0"/>
              <w:adjustRightInd/>
              <w:snapToGrid/>
              <w:spacing w:before="0" w:after="0" w:line="390" w:lineRule="exact"/>
              <w:ind w:right="28" w:firstLine="420" w:firstLineChars="200"/>
              <w:jc w:val="left"/>
              <w:textAlignment w:val="auto"/>
              <w:rPr>
                <w:rFonts w:ascii="宋体" w:hAnsi="宋体" w:eastAsia="宋体" w:cs="宋体"/>
                <w:color w:val="auto"/>
                <w:sz w:val="21"/>
                <w:szCs w:val="21"/>
                <w:highlight w:val="none"/>
              </w:rPr>
            </w:pPr>
            <w:r>
              <w:rPr>
                <w:rFonts w:ascii="宋体" w:hAnsi="宋体" w:eastAsia="宋体" w:cs="宋体"/>
                <w:color w:val="auto"/>
                <w:sz w:val="21"/>
                <w:szCs w:val="21"/>
                <w:highlight w:val="none"/>
              </w:rPr>
              <w:t>3、道路清扫作业期间做到不扬尘，无漏扫，无拖影，清扫后无烟蒂、纸屑、污泥、垃圾杂土。高压冲洗、洒水作业要求覆盖均匀。高压冲洗作业后要求路面见本色。清扫垃圾及污水按规定地点倾倒。</w:t>
            </w:r>
          </w:p>
          <w:p>
            <w:pPr>
              <w:keepNext w:val="0"/>
              <w:keepLines w:val="0"/>
              <w:pageBreakBefore w:val="0"/>
              <w:widowControl w:val="0"/>
              <w:kinsoku/>
              <w:wordWrap/>
              <w:overflowPunct/>
              <w:topLinePunct w:val="0"/>
              <w:autoSpaceDE/>
              <w:autoSpaceDN/>
              <w:bidi w:val="0"/>
              <w:adjustRightInd/>
              <w:snapToGrid/>
              <w:spacing w:before="0" w:after="0" w:line="390" w:lineRule="exact"/>
              <w:ind w:right="28" w:firstLine="420" w:firstLineChars="200"/>
              <w:jc w:val="left"/>
              <w:textAlignment w:val="auto"/>
              <w:rPr>
                <w:rFonts w:ascii="宋体" w:hAnsi="宋体" w:eastAsia="宋体" w:cs="宋体"/>
                <w:color w:val="auto"/>
                <w:sz w:val="21"/>
                <w:szCs w:val="21"/>
                <w:highlight w:val="none"/>
              </w:rPr>
            </w:pPr>
            <w:r>
              <w:rPr>
                <w:rFonts w:ascii="宋体" w:hAnsi="宋体" w:eastAsia="宋体" w:cs="宋体"/>
                <w:color w:val="auto"/>
                <w:sz w:val="21"/>
                <w:szCs w:val="21"/>
                <w:highlight w:val="none"/>
              </w:rPr>
              <w:t>4、进行路面冲洗、洒水作业时应鸣报警示信号，冲洗后路面应干净，无积水；结冰期不宜冲洗。</w:t>
            </w:r>
          </w:p>
          <w:p>
            <w:pPr>
              <w:keepNext w:val="0"/>
              <w:keepLines w:val="0"/>
              <w:pageBreakBefore w:val="0"/>
              <w:widowControl w:val="0"/>
              <w:kinsoku/>
              <w:wordWrap/>
              <w:overflowPunct/>
              <w:topLinePunct w:val="0"/>
              <w:autoSpaceDE/>
              <w:autoSpaceDN/>
              <w:bidi w:val="0"/>
              <w:adjustRightInd/>
              <w:snapToGrid/>
              <w:spacing w:before="0" w:after="0" w:line="390" w:lineRule="exact"/>
              <w:ind w:right="28" w:firstLine="420" w:firstLineChars="200"/>
              <w:jc w:val="left"/>
              <w:textAlignment w:val="auto"/>
              <w:rPr>
                <w:rFonts w:ascii="宋体" w:hAnsi="宋体" w:eastAsia="宋体" w:cs="宋体"/>
                <w:color w:val="auto"/>
                <w:sz w:val="21"/>
                <w:szCs w:val="21"/>
                <w:highlight w:val="none"/>
              </w:rPr>
            </w:pPr>
            <w:r>
              <w:rPr>
                <w:rFonts w:ascii="宋体" w:hAnsi="宋体" w:eastAsia="宋体" w:cs="宋体"/>
                <w:color w:val="auto"/>
                <w:sz w:val="21"/>
                <w:szCs w:val="21"/>
                <w:highlight w:val="none"/>
              </w:rPr>
              <w:t>5、作业期间白天开启鸣报信号，采取湿法作业；晚间关闭音乐，开启警示灯，按规定的机扫速度作业。</w:t>
            </w:r>
          </w:p>
        </w:tc>
      </w:tr>
      <w:tr>
        <w:tblPrEx>
          <w:tblCellMar>
            <w:top w:w="0" w:type="dxa"/>
            <w:left w:w="0" w:type="dxa"/>
            <w:bottom w:w="0" w:type="dxa"/>
            <w:right w:w="0" w:type="dxa"/>
          </w:tblCellMar>
        </w:tblPrEx>
        <w:trPr>
          <w:trHeight w:val="567" w:hRule="atLeast"/>
          <w:jc w:val="center"/>
        </w:trPr>
        <w:tc>
          <w:tcPr>
            <w:tcW w:w="163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after="0" w:line="390" w:lineRule="exact"/>
              <w:ind w:right="-20"/>
              <w:jc w:val="center"/>
              <w:textAlignment w:val="auto"/>
              <w:rPr>
                <w:rFonts w:hint="default" w:ascii="宋体" w:hAnsi="宋体" w:eastAsia="宋体" w:cs="宋体"/>
                <w:color w:val="auto"/>
                <w:spacing w:val="0"/>
                <w:w w:val="100"/>
                <w:position w:val="-1"/>
                <w:sz w:val="21"/>
                <w:szCs w:val="21"/>
                <w:highlight w:val="none"/>
                <w:lang w:val="en-US" w:eastAsia="zh-CN"/>
              </w:rPr>
            </w:pPr>
            <w:r>
              <w:rPr>
                <w:rFonts w:hint="eastAsia" w:ascii="宋体" w:hAnsi="宋体" w:eastAsia="宋体" w:cs="宋体"/>
                <w:color w:val="auto"/>
                <w:spacing w:val="0"/>
                <w:w w:val="100"/>
                <w:position w:val="-1"/>
                <w:sz w:val="21"/>
                <w:szCs w:val="21"/>
                <w:highlight w:val="none"/>
                <w:lang w:val="en-US" w:eastAsia="zh-CN"/>
              </w:rPr>
              <w:t>乱张贴清除</w:t>
            </w:r>
          </w:p>
        </w:tc>
        <w:tc>
          <w:tcPr>
            <w:tcW w:w="716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0" w:after="0" w:line="390" w:lineRule="exact"/>
              <w:ind w:right="28" w:firstLine="420" w:firstLineChars="200"/>
              <w:jc w:val="left"/>
              <w:textAlignment w:val="auto"/>
              <w:rPr>
                <w:rFonts w:ascii="宋体" w:hAnsi="宋体" w:eastAsia="宋体" w:cs="宋体"/>
                <w:color w:val="auto"/>
                <w:sz w:val="21"/>
                <w:szCs w:val="21"/>
                <w:highlight w:val="none"/>
              </w:rPr>
            </w:pPr>
            <w:r>
              <w:rPr>
                <w:rFonts w:ascii="宋体" w:hAnsi="宋体" w:eastAsia="宋体" w:cs="宋体"/>
                <w:color w:val="auto"/>
                <w:sz w:val="21"/>
                <w:szCs w:val="21"/>
                <w:highlight w:val="none"/>
              </w:rPr>
              <w:t>1、各保洁区域的小广告、乱张贴、乱涂写应当天发现，当天清除，存留时间不得超过</w:t>
            </w:r>
            <w:r>
              <w:rPr>
                <w:rFonts w:hint="eastAsia" w:ascii="宋体" w:hAnsi="宋体" w:eastAsia="宋体" w:cs="宋体"/>
                <w:color w:val="auto"/>
                <w:sz w:val="21"/>
                <w:szCs w:val="21"/>
                <w:highlight w:val="none"/>
                <w:lang w:val="en-US" w:eastAsia="zh-CN"/>
              </w:rPr>
              <w:t>6</w:t>
            </w:r>
            <w:r>
              <w:rPr>
                <w:rFonts w:ascii="宋体" w:hAnsi="宋体" w:eastAsia="宋体" w:cs="宋体"/>
                <w:color w:val="auto"/>
                <w:sz w:val="21"/>
                <w:szCs w:val="21"/>
                <w:highlight w:val="none"/>
              </w:rPr>
              <w:t>小时；对巡查过程中发现的小广告、乱张贴、乱涂写，必须在</w:t>
            </w:r>
            <w:r>
              <w:rPr>
                <w:rFonts w:hint="eastAsia" w:ascii="宋体" w:hAnsi="宋体" w:eastAsia="宋体" w:cs="宋体"/>
                <w:color w:val="auto"/>
                <w:sz w:val="21"/>
                <w:szCs w:val="21"/>
                <w:highlight w:val="none"/>
                <w:lang w:val="en-US" w:eastAsia="zh-CN"/>
              </w:rPr>
              <w:t>4</w:t>
            </w:r>
            <w:r>
              <w:rPr>
                <w:rFonts w:ascii="宋体" w:hAnsi="宋体" w:eastAsia="宋体" w:cs="宋体"/>
                <w:color w:val="auto"/>
                <w:sz w:val="21"/>
                <w:szCs w:val="21"/>
                <w:highlight w:val="none"/>
              </w:rPr>
              <w:t>小时内予以清除。</w:t>
            </w:r>
          </w:p>
          <w:p>
            <w:pPr>
              <w:keepNext w:val="0"/>
              <w:keepLines w:val="0"/>
              <w:pageBreakBefore w:val="0"/>
              <w:widowControl w:val="0"/>
              <w:kinsoku/>
              <w:wordWrap/>
              <w:overflowPunct/>
              <w:topLinePunct w:val="0"/>
              <w:autoSpaceDE/>
              <w:autoSpaceDN/>
              <w:bidi w:val="0"/>
              <w:adjustRightInd/>
              <w:snapToGrid/>
              <w:spacing w:before="0" w:after="0" w:line="390" w:lineRule="exact"/>
              <w:ind w:right="28" w:firstLine="420" w:firstLineChars="200"/>
              <w:jc w:val="left"/>
              <w:textAlignment w:val="auto"/>
              <w:rPr>
                <w:rFonts w:ascii="宋体" w:hAnsi="宋体" w:eastAsia="宋体" w:cs="宋体"/>
                <w:color w:val="auto"/>
                <w:sz w:val="21"/>
                <w:szCs w:val="21"/>
                <w:highlight w:val="none"/>
              </w:rPr>
            </w:pPr>
            <w:r>
              <w:rPr>
                <w:rFonts w:ascii="宋体" w:hAnsi="宋体" w:eastAsia="宋体" w:cs="宋体"/>
                <w:color w:val="auto"/>
                <w:sz w:val="21"/>
                <w:szCs w:val="21"/>
                <w:highlight w:val="none"/>
              </w:rPr>
              <w:t>2、墙砖、马赛克等硬质表面的涂写张贴，应采用油漆溶解剂或水浸、刮除等办法予以清除干净，不留痕迹；外表面为涂料的，应采用相同颜色或 相近的涂料，整体有规则地予以同色覆盖，要求覆盖面横平竖直，不得歪斜；</w:t>
            </w:r>
          </w:p>
          <w:p>
            <w:pPr>
              <w:keepNext w:val="0"/>
              <w:keepLines w:val="0"/>
              <w:pageBreakBefore w:val="0"/>
              <w:widowControl w:val="0"/>
              <w:kinsoku/>
              <w:wordWrap/>
              <w:overflowPunct/>
              <w:topLinePunct w:val="0"/>
              <w:autoSpaceDE/>
              <w:autoSpaceDN/>
              <w:bidi w:val="0"/>
              <w:adjustRightInd/>
              <w:snapToGrid/>
              <w:spacing w:before="0" w:after="0" w:line="390" w:lineRule="exact"/>
              <w:ind w:right="28" w:firstLine="420" w:firstLineChars="200"/>
              <w:jc w:val="left"/>
              <w:textAlignment w:val="auto"/>
              <w:rPr>
                <w:rFonts w:ascii="宋体" w:hAnsi="宋体" w:eastAsia="宋体" w:cs="宋体"/>
                <w:color w:val="auto"/>
                <w:sz w:val="21"/>
                <w:szCs w:val="21"/>
                <w:highlight w:val="none"/>
              </w:rPr>
            </w:pPr>
            <w:r>
              <w:rPr>
                <w:rFonts w:ascii="宋体" w:hAnsi="宋体" w:eastAsia="宋体" w:cs="宋体"/>
                <w:color w:val="auto"/>
                <w:sz w:val="21"/>
                <w:szCs w:val="21"/>
                <w:highlight w:val="none"/>
              </w:rPr>
              <w:t>3、在供电、邮电、广电、照明、交通等设施上的乱张贴应以清洗、铲除为 主，如不能彻底清洗的才可以覆盖，且必须同色覆盖，尽量保持原貌；</w:t>
            </w:r>
          </w:p>
          <w:p>
            <w:pPr>
              <w:keepNext w:val="0"/>
              <w:keepLines w:val="0"/>
              <w:pageBreakBefore w:val="0"/>
              <w:widowControl w:val="0"/>
              <w:kinsoku/>
              <w:wordWrap/>
              <w:overflowPunct/>
              <w:topLinePunct w:val="0"/>
              <w:autoSpaceDE/>
              <w:autoSpaceDN/>
              <w:bidi w:val="0"/>
              <w:adjustRightInd/>
              <w:snapToGrid/>
              <w:spacing w:before="0" w:after="0" w:line="390" w:lineRule="exact"/>
              <w:ind w:right="28" w:firstLine="420" w:firstLineChars="200"/>
              <w:jc w:val="left"/>
              <w:textAlignment w:val="auto"/>
              <w:rPr>
                <w:rFonts w:ascii="宋体" w:hAnsi="宋体" w:eastAsia="宋体" w:cs="宋体"/>
                <w:color w:val="auto"/>
                <w:sz w:val="21"/>
                <w:szCs w:val="21"/>
                <w:highlight w:val="none"/>
              </w:rPr>
            </w:pPr>
            <w:r>
              <w:rPr>
                <w:rFonts w:ascii="宋体" w:hAnsi="宋体" w:eastAsia="宋体" w:cs="宋体"/>
                <w:color w:val="auto"/>
                <w:sz w:val="21"/>
                <w:szCs w:val="21"/>
                <w:highlight w:val="none"/>
              </w:rPr>
              <w:t>4、乱张贴清理后的纸屑必须及时清理干净，做到工完场清。</w:t>
            </w:r>
          </w:p>
        </w:tc>
      </w:tr>
      <w:tr>
        <w:tblPrEx>
          <w:tblCellMar>
            <w:top w:w="0" w:type="dxa"/>
            <w:left w:w="0" w:type="dxa"/>
            <w:bottom w:w="0" w:type="dxa"/>
            <w:right w:w="0" w:type="dxa"/>
          </w:tblCellMar>
        </w:tblPrEx>
        <w:trPr>
          <w:trHeight w:val="567" w:hRule="atLeast"/>
          <w:jc w:val="center"/>
        </w:trPr>
        <w:tc>
          <w:tcPr>
            <w:tcW w:w="780" w:type="dxa"/>
            <w:vMerge w:val="restart"/>
            <w:tcBorders>
              <w:top w:val="single" w:color="auto" w:sz="4" w:space="0"/>
              <w:left w:val="single" w:color="auto" w:sz="4" w:space="0"/>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90" w:lineRule="exact"/>
              <w:jc w:val="center"/>
              <w:textAlignment w:val="auto"/>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垃圾</w:t>
            </w:r>
          </w:p>
          <w:p>
            <w:pPr>
              <w:keepNext w:val="0"/>
              <w:keepLines w:val="0"/>
              <w:pageBreakBefore w:val="0"/>
              <w:widowControl w:val="0"/>
              <w:kinsoku/>
              <w:wordWrap/>
              <w:overflowPunct/>
              <w:topLinePunct w:val="0"/>
              <w:autoSpaceDE/>
              <w:autoSpaceDN/>
              <w:bidi w:val="0"/>
              <w:adjustRightInd/>
              <w:snapToGrid/>
              <w:spacing w:line="390" w:lineRule="exact"/>
              <w:jc w:val="center"/>
              <w:textAlignment w:val="auto"/>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收运</w:t>
            </w:r>
          </w:p>
        </w:tc>
        <w:tc>
          <w:tcPr>
            <w:tcW w:w="853" w:type="dxa"/>
            <w:tcBorders>
              <w:top w:val="single" w:color="auto" w:sz="4" w:space="0"/>
              <w:left w:val="single" w:color="000000"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after="0" w:line="390" w:lineRule="exact"/>
              <w:ind w:right="-20"/>
              <w:jc w:val="center"/>
              <w:textAlignment w:val="auto"/>
              <w:rPr>
                <w:rFonts w:ascii="宋体" w:hAnsi="宋体" w:eastAsia="宋体" w:cs="宋体"/>
                <w:color w:val="auto"/>
                <w:spacing w:val="0"/>
                <w:w w:val="100"/>
                <w:position w:val="-1"/>
                <w:sz w:val="21"/>
                <w:szCs w:val="21"/>
                <w:highlight w:val="none"/>
              </w:rPr>
            </w:pPr>
          </w:p>
          <w:p>
            <w:pPr>
              <w:keepNext w:val="0"/>
              <w:keepLines w:val="0"/>
              <w:pageBreakBefore w:val="0"/>
              <w:widowControl w:val="0"/>
              <w:kinsoku/>
              <w:wordWrap/>
              <w:overflowPunct/>
              <w:topLinePunct w:val="0"/>
              <w:autoSpaceDE/>
              <w:autoSpaceDN/>
              <w:bidi w:val="0"/>
              <w:adjustRightInd/>
              <w:snapToGrid/>
              <w:spacing w:after="0" w:line="390" w:lineRule="exact"/>
              <w:ind w:right="-20"/>
              <w:jc w:val="center"/>
              <w:textAlignment w:val="auto"/>
              <w:rPr>
                <w:rFonts w:ascii="宋体" w:hAnsi="宋体" w:eastAsia="宋体" w:cs="宋体"/>
                <w:color w:val="auto"/>
                <w:spacing w:val="0"/>
                <w:w w:val="100"/>
                <w:position w:val="-1"/>
                <w:sz w:val="21"/>
                <w:szCs w:val="21"/>
                <w:highlight w:val="none"/>
              </w:rPr>
            </w:pPr>
          </w:p>
          <w:p>
            <w:pPr>
              <w:keepNext w:val="0"/>
              <w:keepLines w:val="0"/>
              <w:pageBreakBefore w:val="0"/>
              <w:widowControl w:val="0"/>
              <w:kinsoku/>
              <w:wordWrap/>
              <w:overflowPunct/>
              <w:topLinePunct w:val="0"/>
              <w:autoSpaceDE/>
              <w:autoSpaceDN/>
              <w:bidi w:val="0"/>
              <w:adjustRightInd/>
              <w:snapToGrid/>
              <w:spacing w:after="0" w:line="390" w:lineRule="exact"/>
              <w:ind w:right="-20"/>
              <w:jc w:val="center"/>
              <w:textAlignment w:val="auto"/>
              <w:rPr>
                <w:rFonts w:ascii="宋体" w:hAnsi="宋体" w:eastAsia="宋体" w:cs="宋体"/>
                <w:color w:val="auto"/>
                <w:spacing w:val="0"/>
                <w:w w:val="100"/>
                <w:position w:val="-1"/>
                <w:sz w:val="21"/>
                <w:szCs w:val="21"/>
                <w:highlight w:val="none"/>
              </w:rPr>
            </w:pPr>
          </w:p>
          <w:p>
            <w:pPr>
              <w:keepNext w:val="0"/>
              <w:keepLines w:val="0"/>
              <w:pageBreakBefore w:val="0"/>
              <w:widowControl w:val="0"/>
              <w:kinsoku/>
              <w:wordWrap/>
              <w:overflowPunct/>
              <w:topLinePunct w:val="0"/>
              <w:autoSpaceDE/>
              <w:autoSpaceDN/>
              <w:bidi w:val="0"/>
              <w:adjustRightInd/>
              <w:snapToGrid/>
              <w:spacing w:after="0" w:line="390" w:lineRule="exact"/>
              <w:ind w:right="-20"/>
              <w:jc w:val="center"/>
              <w:textAlignment w:val="auto"/>
              <w:rPr>
                <w:rFonts w:ascii="宋体" w:hAnsi="宋体" w:eastAsia="宋体" w:cs="宋体"/>
                <w:color w:val="auto"/>
                <w:spacing w:val="0"/>
                <w:w w:val="100"/>
                <w:position w:val="-1"/>
                <w:sz w:val="21"/>
                <w:szCs w:val="21"/>
                <w:highlight w:val="none"/>
              </w:rPr>
            </w:pPr>
          </w:p>
          <w:p>
            <w:pPr>
              <w:keepNext w:val="0"/>
              <w:keepLines w:val="0"/>
              <w:pageBreakBefore w:val="0"/>
              <w:widowControl w:val="0"/>
              <w:kinsoku/>
              <w:wordWrap/>
              <w:overflowPunct/>
              <w:topLinePunct w:val="0"/>
              <w:autoSpaceDE/>
              <w:autoSpaceDN/>
              <w:bidi w:val="0"/>
              <w:adjustRightInd/>
              <w:snapToGrid/>
              <w:spacing w:after="0" w:line="390" w:lineRule="exact"/>
              <w:ind w:right="-20"/>
              <w:jc w:val="center"/>
              <w:textAlignment w:val="auto"/>
              <w:rPr>
                <w:rFonts w:ascii="宋体" w:hAnsi="宋体" w:eastAsia="宋体" w:cs="宋体"/>
                <w:color w:val="auto"/>
                <w:spacing w:val="0"/>
                <w:w w:val="100"/>
                <w:position w:val="-1"/>
                <w:sz w:val="21"/>
                <w:szCs w:val="21"/>
                <w:highlight w:val="none"/>
              </w:rPr>
            </w:pPr>
          </w:p>
          <w:p>
            <w:pPr>
              <w:keepNext w:val="0"/>
              <w:keepLines w:val="0"/>
              <w:pageBreakBefore w:val="0"/>
              <w:widowControl w:val="0"/>
              <w:kinsoku/>
              <w:wordWrap/>
              <w:overflowPunct/>
              <w:topLinePunct w:val="0"/>
              <w:autoSpaceDE/>
              <w:autoSpaceDN/>
              <w:bidi w:val="0"/>
              <w:adjustRightInd/>
              <w:snapToGrid/>
              <w:spacing w:after="0" w:line="390" w:lineRule="exact"/>
              <w:ind w:right="-20"/>
              <w:jc w:val="center"/>
              <w:textAlignment w:val="auto"/>
              <w:rPr>
                <w:rFonts w:ascii="宋体" w:hAnsi="宋体" w:eastAsia="宋体" w:cs="宋体"/>
                <w:color w:val="auto"/>
                <w:spacing w:val="0"/>
                <w:w w:val="100"/>
                <w:position w:val="-1"/>
                <w:sz w:val="21"/>
                <w:szCs w:val="21"/>
                <w:highlight w:val="none"/>
              </w:rPr>
            </w:pPr>
          </w:p>
          <w:p>
            <w:pPr>
              <w:keepNext w:val="0"/>
              <w:keepLines w:val="0"/>
              <w:pageBreakBefore w:val="0"/>
              <w:widowControl w:val="0"/>
              <w:kinsoku/>
              <w:wordWrap/>
              <w:overflowPunct/>
              <w:topLinePunct w:val="0"/>
              <w:autoSpaceDE/>
              <w:autoSpaceDN/>
              <w:bidi w:val="0"/>
              <w:adjustRightInd/>
              <w:snapToGrid/>
              <w:spacing w:after="0" w:line="390" w:lineRule="exact"/>
              <w:ind w:right="-20"/>
              <w:jc w:val="center"/>
              <w:textAlignment w:val="auto"/>
              <w:rPr>
                <w:rFonts w:ascii="宋体" w:hAnsi="宋体" w:eastAsia="宋体" w:cs="宋体"/>
                <w:color w:val="auto"/>
                <w:spacing w:val="0"/>
                <w:w w:val="100"/>
                <w:position w:val="-1"/>
                <w:sz w:val="21"/>
                <w:szCs w:val="21"/>
                <w:highlight w:val="none"/>
                <w:lang w:val="en-US" w:eastAsia="en-US"/>
              </w:rPr>
            </w:pPr>
            <w:r>
              <w:rPr>
                <w:rFonts w:ascii="宋体" w:hAnsi="宋体" w:eastAsia="宋体" w:cs="宋体"/>
                <w:color w:val="auto"/>
                <w:spacing w:val="0"/>
                <w:w w:val="100"/>
                <w:position w:val="-1"/>
                <w:sz w:val="21"/>
                <w:szCs w:val="21"/>
                <w:highlight w:val="none"/>
              </w:rPr>
              <w:t>垃圾桶 收集</w:t>
            </w:r>
          </w:p>
        </w:tc>
        <w:tc>
          <w:tcPr>
            <w:tcW w:w="7161" w:type="dxa"/>
            <w:tcBorders>
              <w:top w:val="single" w:color="auto" w:sz="4" w:space="0"/>
              <w:left w:val="single" w:color="auto" w:sz="4" w:space="0"/>
              <w:bottom w:val="single" w:color="000000" w:sz="4" w:space="0"/>
              <w:right w:val="single" w:color="000000" w:sz="4" w:space="0"/>
            </w:tcBorders>
            <w:vAlign w:val="top"/>
          </w:tcPr>
          <w:p>
            <w:pPr>
              <w:keepNext w:val="0"/>
              <w:keepLines w:val="0"/>
              <w:pageBreakBefore w:val="0"/>
              <w:widowControl w:val="0"/>
              <w:kinsoku/>
              <w:wordWrap/>
              <w:overflowPunct/>
              <w:topLinePunct w:val="0"/>
              <w:autoSpaceDE/>
              <w:autoSpaceDN/>
              <w:bidi w:val="0"/>
              <w:adjustRightInd/>
              <w:snapToGrid/>
              <w:spacing w:before="0" w:after="0" w:line="390" w:lineRule="exact"/>
              <w:ind w:right="28" w:firstLine="420" w:firstLineChars="200"/>
              <w:jc w:val="left"/>
              <w:textAlignment w:val="auto"/>
              <w:rPr>
                <w:rFonts w:ascii="宋体" w:hAnsi="宋体" w:eastAsia="宋体" w:cs="宋体"/>
                <w:color w:val="auto"/>
                <w:sz w:val="21"/>
                <w:szCs w:val="21"/>
                <w:highlight w:val="none"/>
              </w:rPr>
            </w:pPr>
            <w:r>
              <w:rPr>
                <w:rFonts w:ascii="宋体" w:hAnsi="宋体" w:eastAsia="宋体" w:cs="宋体"/>
                <w:color w:val="auto"/>
                <w:sz w:val="21"/>
                <w:szCs w:val="21"/>
                <w:highlight w:val="none"/>
              </w:rPr>
              <w:t>1、车辆车容整洁，标志清晰，车体内外无污物、灰垢。</w:t>
            </w:r>
          </w:p>
          <w:p>
            <w:pPr>
              <w:keepNext w:val="0"/>
              <w:keepLines w:val="0"/>
              <w:pageBreakBefore w:val="0"/>
              <w:widowControl w:val="0"/>
              <w:kinsoku/>
              <w:wordWrap/>
              <w:overflowPunct/>
              <w:topLinePunct w:val="0"/>
              <w:autoSpaceDE/>
              <w:autoSpaceDN/>
              <w:bidi w:val="0"/>
              <w:adjustRightInd/>
              <w:snapToGrid/>
              <w:spacing w:before="0" w:after="0" w:line="390" w:lineRule="exact"/>
              <w:ind w:right="28" w:firstLine="420" w:firstLineChars="200"/>
              <w:jc w:val="left"/>
              <w:textAlignment w:val="auto"/>
              <w:rPr>
                <w:rFonts w:ascii="宋体" w:hAnsi="宋体" w:eastAsia="宋体" w:cs="宋体"/>
                <w:color w:val="auto"/>
                <w:sz w:val="21"/>
                <w:szCs w:val="21"/>
                <w:highlight w:val="none"/>
              </w:rPr>
            </w:pPr>
            <w:r>
              <w:rPr>
                <w:rFonts w:ascii="宋体" w:hAnsi="宋体" w:eastAsia="宋体" w:cs="宋体"/>
                <w:color w:val="auto"/>
                <w:sz w:val="21"/>
                <w:szCs w:val="21"/>
                <w:highlight w:val="none"/>
              </w:rPr>
              <w:t>2、实行一天两收集两巡回，上午 9：00 前完成，下午 16：00 前完成；日 间巡回收集时间为每天 9：30—11：15，晚间巡回收集时间为 18:00—21:00，确保垃圾桶随满随清。</w:t>
            </w:r>
          </w:p>
          <w:p>
            <w:pPr>
              <w:keepNext w:val="0"/>
              <w:keepLines w:val="0"/>
              <w:pageBreakBefore w:val="0"/>
              <w:widowControl w:val="0"/>
              <w:kinsoku/>
              <w:wordWrap/>
              <w:overflowPunct/>
              <w:topLinePunct w:val="0"/>
              <w:autoSpaceDE/>
              <w:autoSpaceDN/>
              <w:bidi w:val="0"/>
              <w:adjustRightInd/>
              <w:snapToGrid/>
              <w:spacing w:before="0" w:after="0" w:line="390" w:lineRule="exact"/>
              <w:ind w:right="28" w:firstLine="420" w:firstLineChars="200"/>
              <w:jc w:val="left"/>
              <w:textAlignment w:val="auto"/>
              <w:rPr>
                <w:rFonts w:ascii="宋体" w:hAnsi="宋体" w:eastAsia="宋体" w:cs="宋体"/>
                <w:color w:val="auto"/>
                <w:sz w:val="21"/>
                <w:szCs w:val="21"/>
                <w:highlight w:val="none"/>
              </w:rPr>
            </w:pPr>
            <w:r>
              <w:rPr>
                <w:rFonts w:ascii="宋体" w:hAnsi="宋体" w:eastAsia="宋体" w:cs="宋体"/>
                <w:color w:val="auto"/>
                <w:sz w:val="21"/>
                <w:szCs w:val="21"/>
                <w:highlight w:val="none"/>
              </w:rPr>
              <w:t>3、垃圾桶应定位设置、摆放整齐，无残缺、破损，封闭性好，外体干净。 设置点及垃圾房（亭）周围 2—3m 内应整洁，无垃圾散落、存留，发现有建筑垃圾、大件垃圾应及时上报，4 小时内清理干净；发现垃圾桶、垃圾房（亭）残缺或破损应及时报修。</w:t>
            </w:r>
          </w:p>
          <w:p>
            <w:pPr>
              <w:keepNext w:val="0"/>
              <w:keepLines w:val="0"/>
              <w:pageBreakBefore w:val="0"/>
              <w:widowControl w:val="0"/>
              <w:kinsoku/>
              <w:wordWrap/>
              <w:overflowPunct/>
              <w:topLinePunct w:val="0"/>
              <w:autoSpaceDE/>
              <w:autoSpaceDN/>
              <w:bidi w:val="0"/>
              <w:adjustRightInd/>
              <w:snapToGrid/>
              <w:spacing w:before="0" w:after="0" w:line="390" w:lineRule="exact"/>
              <w:ind w:right="28" w:firstLine="420" w:firstLineChars="200"/>
              <w:jc w:val="left"/>
              <w:textAlignment w:val="auto"/>
              <w:rPr>
                <w:rFonts w:ascii="宋体" w:hAnsi="宋体" w:eastAsia="宋体" w:cs="宋体"/>
                <w:color w:val="auto"/>
                <w:sz w:val="21"/>
                <w:szCs w:val="21"/>
                <w:highlight w:val="none"/>
              </w:rPr>
            </w:pPr>
            <w:r>
              <w:rPr>
                <w:rFonts w:ascii="宋体" w:hAnsi="宋体" w:eastAsia="宋体" w:cs="宋体"/>
                <w:color w:val="auto"/>
                <w:sz w:val="21"/>
                <w:szCs w:val="21"/>
                <w:highlight w:val="none"/>
              </w:rPr>
              <w:t>4、收集时秩序良好，按规定的路线行驶，不漏收，不逆向行驶，尽量减少 占道对交通的影响并降低机械收集时的噪音；收集作业完成后，应及时清理场地，将垃圾桶复位，车走地净。</w:t>
            </w:r>
          </w:p>
          <w:p>
            <w:pPr>
              <w:keepNext w:val="0"/>
              <w:keepLines w:val="0"/>
              <w:pageBreakBefore w:val="0"/>
              <w:widowControl w:val="0"/>
              <w:kinsoku/>
              <w:wordWrap/>
              <w:overflowPunct/>
              <w:topLinePunct w:val="0"/>
              <w:autoSpaceDE/>
              <w:autoSpaceDN/>
              <w:bidi w:val="0"/>
              <w:adjustRightInd/>
              <w:snapToGrid/>
              <w:spacing w:before="0" w:after="0" w:line="390" w:lineRule="exact"/>
              <w:ind w:right="28" w:firstLine="420" w:firstLineChars="200"/>
              <w:jc w:val="left"/>
              <w:textAlignment w:val="auto"/>
              <w:rPr>
                <w:rFonts w:ascii="宋体" w:hAnsi="宋体" w:eastAsia="宋体" w:cs="宋体"/>
                <w:color w:val="auto"/>
                <w:sz w:val="21"/>
                <w:szCs w:val="21"/>
                <w:highlight w:val="none"/>
                <w:lang w:val="en-US" w:eastAsia="en-US"/>
              </w:rPr>
            </w:pPr>
            <w:r>
              <w:rPr>
                <w:rFonts w:ascii="宋体" w:hAnsi="宋体" w:eastAsia="宋体" w:cs="宋体"/>
                <w:color w:val="auto"/>
                <w:sz w:val="21"/>
                <w:szCs w:val="21"/>
                <w:highlight w:val="none"/>
              </w:rPr>
              <w:t>5、收集车辆应密闭，并具有污水收集装置；收集过程中无垃圾飞扬、洒落、 拖挂和污水滴漏，收集的垃圾应及时送至指定的垃圾转运站。</w:t>
            </w:r>
          </w:p>
        </w:tc>
      </w:tr>
      <w:tr>
        <w:tblPrEx>
          <w:tblCellMar>
            <w:top w:w="0" w:type="dxa"/>
            <w:left w:w="0" w:type="dxa"/>
            <w:bottom w:w="0" w:type="dxa"/>
            <w:right w:w="0" w:type="dxa"/>
          </w:tblCellMar>
        </w:tblPrEx>
        <w:trPr>
          <w:trHeight w:val="567" w:hRule="atLeast"/>
          <w:jc w:val="center"/>
        </w:trPr>
        <w:tc>
          <w:tcPr>
            <w:tcW w:w="780" w:type="dxa"/>
            <w:vMerge w:val="continue"/>
            <w:tcBorders>
              <w:top w:val="single" w:color="auto" w:sz="4" w:space="0"/>
              <w:left w:val="single" w:color="auto" w:sz="4" w:space="0"/>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90" w:lineRule="exact"/>
              <w:jc w:val="center"/>
              <w:textAlignment w:val="auto"/>
              <w:rPr>
                <w:color w:val="auto"/>
                <w:sz w:val="21"/>
                <w:szCs w:val="21"/>
                <w:highlight w:val="none"/>
              </w:rPr>
            </w:pPr>
          </w:p>
        </w:tc>
        <w:tc>
          <w:tcPr>
            <w:tcW w:w="853" w:type="dxa"/>
            <w:tcBorders>
              <w:top w:val="single" w:color="auto" w:sz="4" w:space="0"/>
              <w:left w:val="single" w:color="000000" w:sz="4" w:space="0"/>
              <w:bottom w:val="single" w:color="auto" w:sz="4" w:space="0"/>
              <w:right w:val="single" w:color="000000" w:sz="4" w:space="0"/>
            </w:tcBorders>
            <w:vAlign w:val="top"/>
          </w:tcPr>
          <w:p>
            <w:pPr>
              <w:keepNext w:val="0"/>
              <w:keepLines w:val="0"/>
              <w:pageBreakBefore w:val="0"/>
              <w:widowControl w:val="0"/>
              <w:kinsoku/>
              <w:wordWrap/>
              <w:overflowPunct/>
              <w:topLinePunct w:val="0"/>
              <w:autoSpaceDE/>
              <w:autoSpaceDN/>
              <w:bidi w:val="0"/>
              <w:adjustRightInd/>
              <w:snapToGrid/>
              <w:spacing w:before="0" w:after="0" w:line="390" w:lineRule="exact"/>
              <w:ind w:right="28" w:firstLine="420" w:firstLineChars="200"/>
              <w:jc w:val="center"/>
              <w:textAlignment w:val="auto"/>
              <w:rPr>
                <w:rFonts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before="0" w:after="0" w:line="390" w:lineRule="exact"/>
              <w:ind w:right="28" w:firstLine="420" w:firstLineChars="200"/>
              <w:jc w:val="center"/>
              <w:textAlignment w:val="auto"/>
              <w:rPr>
                <w:rFonts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before="0" w:after="0" w:line="390" w:lineRule="exact"/>
              <w:ind w:right="28" w:firstLine="420" w:firstLineChars="200"/>
              <w:jc w:val="center"/>
              <w:textAlignment w:val="auto"/>
              <w:rPr>
                <w:rFonts w:ascii="宋体" w:hAnsi="宋体" w:eastAsia="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before="0" w:after="0" w:line="390" w:lineRule="exact"/>
              <w:ind w:right="28"/>
              <w:jc w:val="center"/>
              <w:textAlignment w:val="auto"/>
              <w:rPr>
                <w:rFonts w:ascii="宋体" w:hAnsi="宋体" w:eastAsia="宋体" w:cs="宋体"/>
                <w:color w:val="auto"/>
                <w:sz w:val="21"/>
                <w:szCs w:val="21"/>
                <w:highlight w:val="none"/>
              </w:rPr>
            </w:pPr>
            <w:r>
              <w:rPr>
                <w:rFonts w:ascii="宋体" w:hAnsi="宋体" w:eastAsia="宋体" w:cs="宋体"/>
                <w:color w:val="auto"/>
                <w:sz w:val="21"/>
                <w:szCs w:val="21"/>
                <w:highlight w:val="none"/>
              </w:rPr>
              <w:t>垃圾</w:t>
            </w:r>
          </w:p>
          <w:p>
            <w:pPr>
              <w:keepNext w:val="0"/>
              <w:keepLines w:val="0"/>
              <w:pageBreakBefore w:val="0"/>
              <w:widowControl w:val="0"/>
              <w:kinsoku/>
              <w:wordWrap/>
              <w:overflowPunct/>
              <w:topLinePunct w:val="0"/>
              <w:autoSpaceDE/>
              <w:autoSpaceDN/>
              <w:bidi w:val="0"/>
              <w:adjustRightInd/>
              <w:snapToGrid/>
              <w:spacing w:before="0" w:after="0" w:line="390" w:lineRule="exact"/>
              <w:ind w:right="28"/>
              <w:jc w:val="center"/>
              <w:textAlignment w:val="auto"/>
              <w:rPr>
                <w:rFonts w:ascii="宋体" w:hAnsi="宋体" w:eastAsia="宋体" w:cs="宋体"/>
                <w:color w:val="auto"/>
                <w:sz w:val="21"/>
                <w:szCs w:val="21"/>
                <w:highlight w:val="none"/>
                <w:lang w:val="en-US" w:eastAsia="en-US"/>
              </w:rPr>
            </w:pPr>
            <w:r>
              <w:rPr>
                <w:rFonts w:ascii="宋体" w:hAnsi="宋体" w:eastAsia="宋体" w:cs="宋体"/>
                <w:color w:val="auto"/>
                <w:sz w:val="21"/>
                <w:szCs w:val="21"/>
                <w:highlight w:val="none"/>
              </w:rPr>
              <w:t>转运</w:t>
            </w:r>
          </w:p>
        </w:tc>
        <w:tc>
          <w:tcPr>
            <w:tcW w:w="7161" w:type="dxa"/>
            <w:tcBorders>
              <w:top w:val="single" w:color="000000" w:sz="4" w:space="0"/>
              <w:left w:val="single" w:color="000000" w:sz="4" w:space="0"/>
              <w:bottom w:val="single" w:color="000000" w:sz="4" w:space="0"/>
              <w:right w:val="single" w:color="000000" w:sz="4" w:space="0"/>
            </w:tcBorders>
            <w:vAlign w:val="top"/>
          </w:tcPr>
          <w:p>
            <w:pPr>
              <w:keepNext w:val="0"/>
              <w:keepLines w:val="0"/>
              <w:pageBreakBefore w:val="0"/>
              <w:widowControl w:val="0"/>
              <w:kinsoku/>
              <w:wordWrap/>
              <w:overflowPunct/>
              <w:topLinePunct w:val="0"/>
              <w:autoSpaceDE/>
              <w:autoSpaceDN/>
              <w:bidi w:val="0"/>
              <w:adjustRightInd/>
              <w:snapToGrid/>
              <w:spacing w:before="0" w:after="0" w:line="390" w:lineRule="exact"/>
              <w:ind w:right="28" w:firstLine="420" w:firstLineChars="200"/>
              <w:jc w:val="left"/>
              <w:textAlignment w:val="auto"/>
              <w:rPr>
                <w:rFonts w:ascii="宋体" w:hAnsi="宋体" w:eastAsia="宋体" w:cs="宋体"/>
                <w:color w:val="auto"/>
                <w:sz w:val="21"/>
                <w:szCs w:val="21"/>
                <w:highlight w:val="none"/>
              </w:rPr>
            </w:pPr>
            <w:r>
              <w:rPr>
                <w:rFonts w:ascii="宋体" w:hAnsi="宋体" w:eastAsia="宋体" w:cs="宋体"/>
                <w:color w:val="auto"/>
                <w:sz w:val="21"/>
                <w:szCs w:val="21"/>
                <w:highlight w:val="none"/>
              </w:rPr>
              <w:t>1、车辆车容整洁，标志清晰，车体内外无污物、灰垢。</w:t>
            </w:r>
          </w:p>
          <w:p>
            <w:pPr>
              <w:keepNext w:val="0"/>
              <w:keepLines w:val="0"/>
              <w:pageBreakBefore w:val="0"/>
              <w:widowControl w:val="0"/>
              <w:kinsoku/>
              <w:wordWrap/>
              <w:overflowPunct/>
              <w:topLinePunct w:val="0"/>
              <w:autoSpaceDE/>
              <w:autoSpaceDN/>
              <w:bidi w:val="0"/>
              <w:adjustRightInd/>
              <w:snapToGrid/>
              <w:spacing w:before="0" w:after="0" w:line="390" w:lineRule="exact"/>
              <w:ind w:right="28" w:firstLine="420" w:firstLineChars="200"/>
              <w:jc w:val="left"/>
              <w:textAlignment w:val="auto"/>
              <w:rPr>
                <w:rFonts w:ascii="宋体" w:hAnsi="宋体" w:eastAsia="宋体" w:cs="宋体"/>
                <w:color w:val="auto"/>
                <w:sz w:val="21"/>
                <w:szCs w:val="21"/>
                <w:highlight w:val="none"/>
              </w:rPr>
            </w:pPr>
            <w:r>
              <w:rPr>
                <w:rFonts w:ascii="宋体" w:hAnsi="宋体" w:eastAsia="宋体" w:cs="宋体"/>
                <w:color w:val="auto"/>
                <w:sz w:val="21"/>
                <w:szCs w:val="21"/>
                <w:highlight w:val="none"/>
              </w:rPr>
              <w:t>2、垃圾运输人员应自觉接受中转站和垃圾处置场所工作人员的调度和指 挥，装卸垃圾应符合作业要求，不得乱倒、乱卸、乱抛垃圾，不得损坏垃圾中转站内设施、设备。</w:t>
            </w:r>
          </w:p>
          <w:p>
            <w:pPr>
              <w:keepNext w:val="0"/>
              <w:keepLines w:val="0"/>
              <w:pageBreakBefore w:val="0"/>
              <w:widowControl w:val="0"/>
              <w:kinsoku/>
              <w:wordWrap/>
              <w:overflowPunct/>
              <w:topLinePunct w:val="0"/>
              <w:autoSpaceDE/>
              <w:autoSpaceDN/>
              <w:bidi w:val="0"/>
              <w:adjustRightInd/>
              <w:snapToGrid/>
              <w:spacing w:before="0" w:after="0" w:line="390" w:lineRule="exact"/>
              <w:ind w:right="28" w:firstLine="420" w:firstLineChars="200"/>
              <w:jc w:val="left"/>
              <w:textAlignment w:val="auto"/>
              <w:rPr>
                <w:rFonts w:ascii="宋体" w:hAnsi="宋体" w:eastAsia="宋体" w:cs="宋体"/>
                <w:color w:val="auto"/>
                <w:sz w:val="21"/>
                <w:szCs w:val="21"/>
                <w:highlight w:val="none"/>
                <w:lang w:val="en-US" w:eastAsia="en-US"/>
              </w:rPr>
            </w:pPr>
            <w:r>
              <w:rPr>
                <w:rFonts w:ascii="宋体" w:hAnsi="宋体" w:eastAsia="宋体" w:cs="宋体"/>
                <w:color w:val="auto"/>
                <w:sz w:val="21"/>
                <w:szCs w:val="21"/>
                <w:highlight w:val="none"/>
              </w:rPr>
              <w:t>3、运输车辆应密闭，并具有污水收集装置；运输过程中无垃圾飞扬、洒落、拖挂和污水滴漏。</w:t>
            </w:r>
          </w:p>
        </w:tc>
      </w:tr>
      <w:tr>
        <w:tblPrEx>
          <w:tblCellMar>
            <w:top w:w="0" w:type="dxa"/>
            <w:left w:w="0" w:type="dxa"/>
            <w:bottom w:w="0" w:type="dxa"/>
            <w:right w:w="0" w:type="dxa"/>
          </w:tblCellMar>
        </w:tblPrEx>
        <w:trPr>
          <w:trHeight w:val="567" w:hRule="atLeast"/>
          <w:jc w:val="center"/>
        </w:trPr>
        <w:tc>
          <w:tcPr>
            <w:tcW w:w="163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0" w:after="0" w:line="390" w:lineRule="exact"/>
              <w:ind w:right="28"/>
              <w:jc w:val="center"/>
              <w:textAlignment w:val="auto"/>
              <w:rPr>
                <w:rFonts w:ascii="宋体" w:hAnsi="宋体" w:eastAsia="宋体" w:cs="宋体"/>
                <w:color w:val="auto"/>
                <w:sz w:val="21"/>
                <w:szCs w:val="21"/>
                <w:highlight w:val="none"/>
                <w:lang w:val="en-US" w:eastAsia="en-US"/>
              </w:rPr>
            </w:pPr>
            <w:r>
              <w:rPr>
                <w:rFonts w:ascii="宋体" w:hAnsi="宋体" w:eastAsia="宋体" w:cs="宋体"/>
                <w:color w:val="auto"/>
                <w:sz w:val="21"/>
                <w:szCs w:val="21"/>
                <w:highlight w:val="none"/>
              </w:rPr>
              <w:t>环卫设施清洗</w:t>
            </w:r>
          </w:p>
        </w:tc>
        <w:tc>
          <w:tcPr>
            <w:tcW w:w="7161" w:type="dxa"/>
            <w:tcBorders>
              <w:top w:val="single" w:color="000000" w:sz="4" w:space="0"/>
              <w:left w:val="single" w:color="auto" w:sz="4" w:space="0"/>
              <w:bottom w:val="single" w:color="000000" w:sz="4" w:space="0"/>
              <w:right w:val="single" w:color="000000" w:sz="4" w:space="0"/>
            </w:tcBorders>
            <w:vAlign w:val="top"/>
          </w:tcPr>
          <w:p>
            <w:pPr>
              <w:keepNext w:val="0"/>
              <w:keepLines w:val="0"/>
              <w:pageBreakBefore w:val="0"/>
              <w:widowControl w:val="0"/>
              <w:kinsoku/>
              <w:wordWrap/>
              <w:overflowPunct/>
              <w:topLinePunct w:val="0"/>
              <w:autoSpaceDE/>
              <w:autoSpaceDN/>
              <w:bidi w:val="0"/>
              <w:adjustRightInd/>
              <w:snapToGrid/>
              <w:spacing w:before="0" w:after="0" w:line="390" w:lineRule="exact"/>
              <w:ind w:right="28" w:firstLine="420" w:firstLineChars="200"/>
              <w:jc w:val="left"/>
              <w:textAlignment w:val="auto"/>
              <w:rPr>
                <w:rFonts w:ascii="宋体" w:hAnsi="宋体" w:eastAsia="宋体" w:cs="宋体"/>
                <w:color w:val="auto"/>
                <w:sz w:val="21"/>
                <w:szCs w:val="21"/>
                <w:highlight w:val="none"/>
              </w:rPr>
            </w:pPr>
            <w:r>
              <w:rPr>
                <w:rFonts w:ascii="宋体" w:hAnsi="宋体" w:eastAsia="宋体" w:cs="宋体"/>
                <w:color w:val="auto"/>
                <w:sz w:val="21"/>
                <w:szCs w:val="21"/>
                <w:highlight w:val="none"/>
              </w:rPr>
              <w:t>1、实行一日两清洗制度，遇检查活动时，应巡回保洁。</w:t>
            </w:r>
          </w:p>
          <w:p>
            <w:pPr>
              <w:keepNext w:val="0"/>
              <w:keepLines w:val="0"/>
              <w:pageBreakBefore w:val="0"/>
              <w:widowControl w:val="0"/>
              <w:kinsoku/>
              <w:wordWrap/>
              <w:overflowPunct/>
              <w:topLinePunct w:val="0"/>
              <w:autoSpaceDE/>
              <w:autoSpaceDN/>
              <w:bidi w:val="0"/>
              <w:adjustRightInd/>
              <w:snapToGrid/>
              <w:spacing w:before="0" w:after="0" w:line="390" w:lineRule="exact"/>
              <w:ind w:right="28" w:firstLine="420" w:firstLineChars="200"/>
              <w:jc w:val="left"/>
              <w:textAlignment w:val="auto"/>
              <w:rPr>
                <w:rFonts w:ascii="宋体" w:hAnsi="宋体" w:eastAsia="宋体" w:cs="宋体"/>
                <w:color w:val="auto"/>
                <w:sz w:val="21"/>
                <w:szCs w:val="21"/>
                <w:highlight w:val="none"/>
              </w:rPr>
            </w:pPr>
            <w:r>
              <w:rPr>
                <w:rFonts w:ascii="宋体" w:hAnsi="宋体" w:eastAsia="宋体" w:cs="宋体"/>
                <w:color w:val="auto"/>
                <w:sz w:val="21"/>
                <w:szCs w:val="21"/>
                <w:highlight w:val="none"/>
              </w:rPr>
              <w:t>2、果壳箱（垃圾桶）外表面应整洁干净，无污迹、无乱刻画、无乱张贴， 垃圾桶内壁应清洗至沿口下三分之一处；设置点周围地面应干净整洁无污迹；垃圾房内外地面应整洁，无散落垃圾和堆积杂物，无积留污水。内外墙面无污迹、无乱刻画、乱张贴。</w:t>
            </w:r>
          </w:p>
          <w:p>
            <w:pPr>
              <w:keepNext w:val="0"/>
              <w:keepLines w:val="0"/>
              <w:pageBreakBefore w:val="0"/>
              <w:widowControl w:val="0"/>
              <w:kinsoku/>
              <w:wordWrap/>
              <w:overflowPunct/>
              <w:topLinePunct w:val="0"/>
              <w:autoSpaceDE/>
              <w:autoSpaceDN/>
              <w:bidi w:val="0"/>
              <w:adjustRightInd/>
              <w:snapToGrid/>
              <w:spacing w:before="0" w:after="0" w:line="390" w:lineRule="exact"/>
              <w:ind w:right="28" w:firstLine="420" w:firstLineChars="200"/>
              <w:jc w:val="left"/>
              <w:textAlignment w:val="auto"/>
              <w:rPr>
                <w:rFonts w:ascii="宋体" w:hAnsi="宋体" w:eastAsia="宋体" w:cs="宋体"/>
                <w:color w:val="auto"/>
                <w:sz w:val="21"/>
                <w:szCs w:val="21"/>
                <w:highlight w:val="none"/>
                <w:lang w:val="en-US" w:eastAsia="en-US"/>
              </w:rPr>
            </w:pPr>
            <w:r>
              <w:rPr>
                <w:rFonts w:ascii="宋体" w:hAnsi="宋体" w:eastAsia="宋体" w:cs="宋体"/>
                <w:color w:val="auto"/>
                <w:sz w:val="21"/>
                <w:szCs w:val="21"/>
                <w:highlight w:val="none"/>
              </w:rPr>
              <w:t>3、</w:t>
            </w:r>
            <w:r>
              <w:rPr>
                <w:rFonts w:hint="eastAsia" w:ascii="宋体" w:hAnsi="宋体" w:cs="宋体"/>
                <w:color w:val="auto"/>
                <w:sz w:val="21"/>
                <w:szCs w:val="21"/>
                <w:highlight w:val="none"/>
                <w:lang w:val="en-US" w:eastAsia="zh-CN"/>
              </w:rPr>
              <w:t>垃圾桶由甲方一次性投放，合同期内如有损坏由乙方负责补充到位</w:t>
            </w:r>
            <w:r>
              <w:rPr>
                <w:rFonts w:ascii="宋体" w:hAnsi="宋体" w:eastAsia="宋体" w:cs="宋体"/>
                <w:color w:val="auto"/>
                <w:sz w:val="21"/>
                <w:szCs w:val="21"/>
                <w:highlight w:val="none"/>
              </w:rPr>
              <w:t>。</w:t>
            </w:r>
          </w:p>
        </w:tc>
      </w:tr>
      <w:tr>
        <w:tblPrEx>
          <w:tblCellMar>
            <w:top w:w="0" w:type="dxa"/>
            <w:left w:w="0" w:type="dxa"/>
            <w:bottom w:w="0" w:type="dxa"/>
            <w:right w:w="0" w:type="dxa"/>
          </w:tblCellMar>
        </w:tblPrEx>
        <w:trPr>
          <w:trHeight w:val="567" w:hRule="atLeast"/>
          <w:jc w:val="center"/>
        </w:trPr>
        <w:tc>
          <w:tcPr>
            <w:tcW w:w="163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0" w:after="0" w:line="390" w:lineRule="exact"/>
              <w:ind w:right="28"/>
              <w:jc w:val="center"/>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绿化养护</w:t>
            </w:r>
          </w:p>
        </w:tc>
        <w:tc>
          <w:tcPr>
            <w:tcW w:w="7161" w:type="dxa"/>
            <w:tcBorders>
              <w:top w:val="single" w:color="000000" w:sz="4" w:space="0"/>
              <w:left w:val="single" w:color="auto" w:sz="4" w:space="0"/>
              <w:bottom w:val="single" w:color="000000" w:sz="4" w:space="0"/>
              <w:right w:val="single" w:color="000000" w:sz="4" w:space="0"/>
            </w:tcBorders>
            <w:vAlign w:val="top"/>
          </w:tcPr>
          <w:p>
            <w:pPr>
              <w:keepNext w:val="0"/>
              <w:keepLines w:val="0"/>
              <w:pageBreakBefore w:val="0"/>
              <w:widowControl w:val="0"/>
              <w:kinsoku/>
              <w:wordWrap/>
              <w:overflowPunct/>
              <w:topLinePunct w:val="0"/>
              <w:autoSpaceDE/>
              <w:autoSpaceDN/>
              <w:bidi w:val="0"/>
              <w:adjustRightInd/>
              <w:snapToGrid/>
              <w:spacing w:before="0" w:after="0" w:line="390" w:lineRule="exact"/>
              <w:ind w:right="28"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一年修剪（大修）不少于一次，小修不少于三次（修剪要求：修剪后绿化整齐、无明显高低参差不齐，每次修剪后保持路面整洁）；</w:t>
            </w:r>
          </w:p>
          <w:p>
            <w:pPr>
              <w:keepNext w:val="0"/>
              <w:keepLines w:val="0"/>
              <w:pageBreakBefore w:val="0"/>
              <w:widowControl w:val="0"/>
              <w:kinsoku/>
              <w:wordWrap/>
              <w:overflowPunct/>
              <w:topLinePunct w:val="0"/>
              <w:autoSpaceDE/>
              <w:autoSpaceDN/>
              <w:bidi w:val="0"/>
              <w:adjustRightInd/>
              <w:snapToGrid/>
              <w:spacing w:before="0" w:after="0" w:line="390" w:lineRule="exact"/>
              <w:ind w:right="28"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治虫（无大面积虫斑，针对不同的虫采用不同的药水喷雾）；</w:t>
            </w:r>
          </w:p>
          <w:p>
            <w:pPr>
              <w:keepNext w:val="0"/>
              <w:keepLines w:val="0"/>
              <w:pageBreakBefore w:val="0"/>
              <w:widowControl w:val="0"/>
              <w:kinsoku/>
              <w:wordWrap/>
              <w:overflowPunct/>
              <w:topLinePunct w:val="0"/>
              <w:autoSpaceDE/>
              <w:autoSpaceDN/>
              <w:bidi w:val="0"/>
              <w:adjustRightInd/>
              <w:snapToGrid/>
              <w:spacing w:before="0" w:after="0" w:line="390" w:lineRule="exact"/>
              <w:ind w:right="28"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浇水、施肥（夏季浇水时间要求：上午6:00前或下午19:00后）；</w:t>
            </w:r>
          </w:p>
          <w:p>
            <w:pPr>
              <w:keepNext w:val="0"/>
              <w:keepLines w:val="0"/>
              <w:pageBreakBefore w:val="0"/>
              <w:widowControl w:val="0"/>
              <w:kinsoku/>
              <w:wordWrap/>
              <w:overflowPunct/>
              <w:topLinePunct w:val="0"/>
              <w:autoSpaceDE/>
              <w:autoSpaceDN/>
              <w:bidi w:val="0"/>
              <w:adjustRightInd/>
              <w:snapToGrid/>
              <w:spacing w:before="0" w:after="0" w:line="390" w:lineRule="exact"/>
              <w:ind w:right="28"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冬季刷白（对需要刷白过冬的植物采取有效的保护措施）；</w:t>
            </w:r>
          </w:p>
          <w:p>
            <w:pPr>
              <w:keepNext w:val="0"/>
              <w:keepLines w:val="0"/>
              <w:pageBreakBefore w:val="0"/>
              <w:widowControl w:val="0"/>
              <w:kinsoku/>
              <w:wordWrap/>
              <w:overflowPunct/>
              <w:topLinePunct w:val="0"/>
              <w:autoSpaceDE/>
              <w:autoSpaceDN/>
              <w:bidi w:val="0"/>
              <w:adjustRightInd/>
              <w:snapToGrid/>
              <w:spacing w:before="0" w:after="0" w:line="390" w:lineRule="exact"/>
              <w:ind w:right="28"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绿化在维护期间不得发生大面积死亡现象，采取积极有效的措施，确保在服务期内保持完好；</w:t>
            </w:r>
          </w:p>
          <w:p>
            <w:pPr>
              <w:keepNext w:val="0"/>
              <w:keepLines w:val="0"/>
              <w:pageBreakBefore w:val="0"/>
              <w:widowControl w:val="0"/>
              <w:kinsoku/>
              <w:wordWrap/>
              <w:overflowPunct/>
              <w:topLinePunct w:val="0"/>
              <w:autoSpaceDE/>
              <w:autoSpaceDN/>
              <w:bidi w:val="0"/>
              <w:adjustRightInd/>
              <w:snapToGrid/>
              <w:spacing w:before="0" w:after="0" w:line="390" w:lineRule="exact"/>
              <w:ind w:right="28"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对出现黄叶、枯萎现象采取有效措施；</w:t>
            </w:r>
          </w:p>
          <w:p>
            <w:pPr>
              <w:keepNext w:val="0"/>
              <w:keepLines w:val="0"/>
              <w:pageBreakBefore w:val="0"/>
              <w:widowControl w:val="0"/>
              <w:kinsoku/>
              <w:wordWrap/>
              <w:overflowPunct/>
              <w:topLinePunct w:val="0"/>
              <w:autoSpaceDE/>
              <w:autoSpaceDN/>
              <w:bidi w:val="0"/>
              <w:adjustRightInd/>
              <w:snapToGrid/>
              <w:spacing w:before="0" w:after="0" w:line="390" w:lineRule="exact"/>
              <w:ind w:right="28"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及时除草，保持绿化里面无杂草</w:t>
            </w:r>
            <w:r>
              <w:rPr>
                <w:rFonts w:hint="eastAsia" w:ascii="宋体" w:hAnsi="宋体" w:eastAsia="宋体" w:cs="宋体"/>
                <w:color w:val="auto"/>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before="0" w:after="0" w:line="390" w:lineRule="exact"/>
              <w:ind w:right="28" w:firstLine="420" w:firstLineChars="200"/>
              <w:jc w:val="left"/>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8、加拿大一只黄花、冬季芦苇等杂草清除</w:t>
            </w:r>
            <w:r>
              <w:rPr>
                <w:rFonts w:hint="eastAsia" w:ascii="宋体" w:hAnsi="宋体" w:cs="宋体"/>
                <w:color w:val="auto"/>
                <w:sz w:val="21"/>
                <w:szCs w:val="21"/>
                <w:highlight w:val="none"/>
                <w:lang w:val="en-US" w:eastAsia="zh-CN"/>
              </w:rPr>
              <w:t>、日常防火、禁止露天焚烧</w:t>
            </w:r>
            <w:r>
              <w:rPr>
                <w:rFonts w:hint="eastAsia" w:ascii="宋体" w:hAnsi="宋体" w:eastAsia="宋体" w:cs="宋体"/>
                <w:color w:val="auto"/>
                <w:sz w:val="21"/>
                <w:szCs w:val="21"/>
                <w:highlight w:val="none"/>
                <w:lang w:val="en-US" w:eastAsia="zh-CN"/>
              </w:rPr>
              <w:t>等</w:t>
            </w:r>
            <w:r>
              <w:rPr>
                <w:rFonts w:hint="eastAsia" w:ascii="宋体" w:hAnsi="宋体" w:cs="宋体"/>
                <w:color w:val="auto"/>
                <w:sz w:val="21"/>
                <w:szCs w:val="21"/>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before="0" w:after="0" w:line="390" w:lineRule="exact"/>
              <w:ind w:right="28" w:firstLine="420" w:firstLineChars="200"/>
              <w:jc w:val="left"/>
              <w:textAlignment w:val="auto"/>
              <w:rPr>
                <w:rFonts w:hint="default" w:ascii="宋体" w:hAnsi="宋体" w:eastAsia="宋体" w:cs="宋体"/>
                <w:color w:val="auto"/>
                <w:sz w:val="21"/>
                <w:szCs w:val="21"/>
                <w:highlight w:val="none"/>
                <w:lang w:val="en-US"/>
              </w:rPr>
            </w:pPr>
            <w:r>
              <w:rPr>
                <w:rFonts w:hint="eastAsia" w:ascii="宋体" w:hAnsi="宋体" w:cs="宋体"/>
                <w:color w:val="auto"/>
                <w:sz w:val="21"/>
                <w:szCs w:val="21"/>
                <w:highlight w:val="none"/>
                <w:lang w:val="en-US" w:eastAsia="zh-CN"/>
              </w:rPr>
              <w:t>10、草坪按甲方实际要求定期修剪。</w:t>
            </w:r>
          </w:p>
        </w:tc>
      </w:tr>
    </w:tbl>
    <w:p>
      <w:pPr>
        <w:keepNext w:val="0"/>
        <w:keepLines w:val="0"/>
        <w:pageBreakBefore w:val="0"/>
        <w:widowControl w:val="0"/>
        <w:numPr>
          <w:ilvl w:val="0"/>
          <w:numId w:val="0"/>
        </w:numPr>
        <w:kinsoku/>
        <w:wordWrap/>
        <w:overflowPunct/>
        <w:topLinePunct w:val="0"/>
        <w:autoSpaceDE/>
        <w:autoSpaceDN/>
        <w:bidi w:val="0"/>
        <w:adjustRightInd/>
        <w:snapToGrid/>
        <w:spacing w:after="0" w:line="400" w:lineRule="exact"/>
        <w:jc w:val="left"/>
        <w:textAlignment w:val="auto"/>
        <w:rPr>
          <w:rFonts w:ascii="宋体" w:hAnsi="宋体" w:eastAsia="宋体" w:cs="宋体"/>
          <w:b/>
          <w:bCs/>
          <w:color w:val="auto"/>
          <w:spacing w:val="0"/>
          <w:w w:val="100"/>
          <w:position w:val="-2"/>
          <w:sz w:val="21"/>
          <w:szCs w:val="21"/>
          <w:highlight w:val="none"/>
        </w:rPr>
      </w:pPr>
      <w:r>
        <w:rPr>
          <w:rFonts w:hint="eastAsia" w:ascii="宋体" w:hAnsi="宋体" w:eastAsia="宋体" w:cs="宋体"/>
          <w:b/>
          <w:bCs/>
          <w:color w:val="auto"/>
          <w:spacing w:val="0"/>
          <w:w w:val="100"/>
          <w:position w:val="-2"/>
          <w:sz w:val="21"/>
          <w:szCs w:val="21"/>
          <w:highlight w:val="none"/>
          <w:lang w:val="en-US" w:eastAsia="zh-CN"/>
        </w:rPr>
        <w:t>四、</w:t>
      </w:r>
      <w:r>
        <w:rPr>
          <w:rFonts w:ascii="宋体" w:hAnsi="宋体" w:eastAsia="宋体" w:cs="宋体"/>
          <w:b/>
          <w:bCs/>
          <w:color w:val="auto"/>
          <w:spacing w:val="0"/>
          <w:w w:val="100"/>
          <w:position w:val="-2"/>
          <w:sz w:val="21"/>
          <w:szCs w:val="21"/>
          <w:highlight w:val="none"/>
        </w:rPr>
        <w:t>其</w:t>
      </w:r>
      <w:r>
        <w:rPr>
          <w:rFonts w:ascii="宋体" w:hAnsi="宋体" w:eastAsia="宋体" w:cs="宋体"/>
          <w:b/>
          <w:bCs/>
          <w:color w:val="auto"/>
          <w:spacing w:val="2"/>
          <w:w w:val="100"/>
          <w:position w:val="-2"/>
          <w:sz w:val="21"/>
          <w:szCs w:val="21"/>
          <w:highlight w:val="none"/>
        </w:rPr>
        <w:t>他</w:t>
      </w:r>
    </w:p>
    <w:p>
      <w:pPr>
        <w:keepNext w:val="0"/>
        <w:keepLines w:val="0"/>
        <w:pageBreakBefore w:val="0"/>
        <w:widowControl w:val="0"/>
        <w:kinsoku/>
        <w:wordWrap/>
        <w:overflowPunct/>
        <w:topLinePunct w:val="0"/>
        <w:autoSpaceDE/>
        <w:autoSpaceDN/>
        <w:bidi w:val="0"/>
        <w:adjustRightInd/>
        <w:snapToGrid/>
        <w:spacing w:after="0" w:line="400" w:lineRule="exact"/>
        <w:ind w:left="590" w:right="-20"/>
        <w:jc w:val="left"/>
        <w:textAlignment w:val="auto"/>
        <w:rPr>
          <w:rFonts w:ascii="宋体" w:hAnsi="宋体" w:eastAsia="宋体" w:cs="宋体"/>
          <w:color w:val="auto"/>
          <w:sz w:val="21"/>
          <w:szCs w:val="21"/>
          <w:highlight w:val="none"/>
        </w:rPr>
      </w:pPr>
      <w:r>
        <w:rPr>
          <w:rFonts w:ascii="宋体" w:hAnsi="宋体" w:eastAsia="宋体" w:cs="宋体"/>
          <w:color w:val="auto"/>
          <w:spacing w:val="0"/>
          <w:w w:val="100"/>
          <w:position w:val="-2"/>
          <w:sz w:val="21"/>
          <w:szCs w:val="21"/>
          <w:highlight w:val="none"/>
        </w:rPr>
        <w:t>1</w:t>
      </w:r>
      <w:r>
        <w:rPr>
          <w:rFonts w:hint="eastAsia" w:ascii="宋体" w:hAnsi="宋体" w:eastAsia="宋体" w:cs="宋体"/>
          <w:color w:val="auto"/>
          <w:spacing w:val="0"/>
          <w:w w:val="100"/>
          <w:position w:val="-2"/>
          <w:sz w:val="21"/>
          <w:szCs w:val="21"/>
          <w:highlight w:val="none"/>
          <w:lang w:eastAsia="zh-CN"/>
        </w:rPr>
        <w:t>、</w:t>
      </w:r>
      <w:r>
        <w:rPr>
          <w:rFonts w:ascii="宋体" w:hAnsi="宋体" w:eastAsia="宋体" w:cs="宋体"/>
          <w:color w:val="auto"/>
          <w:spacing w:val="0"/>
          <w:w w:val="100"/>
          <w:position w:val="-2"/>
          <w:sz w:val="21"/>
          <w:szCs w:val="21"/>
          <w:highlight w:val="none"/>
        </w:rPr>
        <w:t>要求供应商有能力按照采购人要求的时间进场交接。</w:t>
      </w:r>
    </w:p>
    <w:p>
      <w:pPr>
        <w:keepNext w:val="0"/>
        <w:keepLines w:val="0"/>
        <w:pageBreakBefore w:val="0"/>
        <w:widowControl w:val="0"/>
        <w:kinsoku/>
        <w:wordWrap/>
        <w:overflowPunct/>
        <w:topLinePunct w:val="0"/>
        <w:autoSpaceDE/>
        <w:autoSpaceDN/>
        <w:bidi w:val="0"/>
        <w:adjustRightInd/>
        <w:snapToGrid/>
        <w:spacing w:after="0" w:line="400" w:lineRule="exact"/>
        <w:ind w:left="119" w:right="58" w:firstLine="470"/>
        <w:jc w:val="both"/>
        <w:textAlignment w:val="auto"/>
        <w:rPr>
          <w:rFonts w:ascii="宋体" w:hAnsi="宋体" w:eastAsia="宋体" w:cs="宋体"/>
          <w:color w:val="auto"/>
          <w:sz w:val="21"/>
          <w:szCs w:val="21"/>
          <w:highlight w:val="none"/>
        </w:rPr>
      </w:pPr>
      <w:r>
        <w:rPr>
          <w:rFonts w:ascii="宋体" w:hAnsi="宋体" w:eastAsia="宋体" w:cs="宋体"/>
          <w:color w:val="auto"/>
          <w:spacing w:val="0"/>
          <w:w w:val="100"/>
          <w:sz w:val="21"/>
          <w:szCs w:val="21"/>
          <w:highlight w:val="none"/>
        </w:rPr>
        <w:t>2</w:t>
      </w:r>
      <w:r>
        <w:rPr>
          <w:rFonts w:hint="eastAsia" w:ascii="宋体" w:hAnsi="宋体" w:eastAsia="宋体" w:cs="宋体"/>
          <w:color w:val="auto"/>
          <w:spacing w:val="0"/>
          <w:w w:val="100"/>
          <w:sz w:val="21"/>
          <w:szCs w:val="21"/>
          <w:highlight w:val="none"/>
          <w:lang w:eastAsia="zh-CN"/>
        </w:rPr>
        <w:t>、</w:t>
      </w:r>
      <w:r>
        <w:rPr>
          <w:rFonts w:ascii="宋体" w:hAnsi="宋体" w:eastAsia="宋体" w:cs="宋体"/>
          <w:color w:val="auto"/>
          <w:spacing w:val="0"/>
          <w:w w:val="100"/>
          <w:sz w:val="21"/>
          <w:szCs w:val="21"/>
          <w:highlight w:val="none"/>
        </w:rPr>
        <w:t>供应商应按照相关法律法规解决员工养老、失业、医疗、工伤、纳税等保险及劳保、工 资、福利、交通等有关问题（供应商必须为项目负责人缴纳社保，其余人员按国家相关规定要求缴纳）。</w:t>
      </w:r>
    </w:p>
    <w:p>
      <w:pPr>
        <w:keepNext w:val="0"/>
        <w:keepLines w:val="0"/>
        <w:pageBreakBefore w:val="0"/>
        <w:widowControl w:val="0"/>
        <w:kinsoku/>
        <w:wordWrap/>
        <w:overflowPunct/>
        <w:topLinePunct w:val="0"/>
        <w:autoSpaceDE/>
        <w:autoSpaceDN/>
        <w:bidi w:val="0"/>
        <w:adjustRightInd/>
        <w:snapToGrid/>
        <w:spacing w:after="0" w:line="400" w:lineRule="exact"/>
        <w:ind w:left="119" w:right="67" w:firstLine="470"/>
        <w:jc w:val="both"/>
        <w:textAlignment w:val="auto"/>
        <w:rPr>
          <w:rFonts w:ascii="宋体" w:hAnsi="宋体" w:eastAsia="宋体" w:cs="宋体"/>
          <w:color w:val="auto"/>
          <w:sz w:val="21"/>
          <w:szCs w:val="21"/>
          <w:highlight w:val="none"/>
        </w:rPr>
      </w:pPr>
      <w:r>
        <w:rPr>
          <w:rFonts w:hint="eastAsia" w:ascii="宋体" w:hAnsi="宋体" w:eastAsia="宋体" w:cs="宋体"/>
          <w:color w:val="auto"/>
          <w:spacing w:val="0"/>
          <w:w w:val="100"/>
          <w:sz w:val="21"/>
          <w:szCs w:val="21"/>
          <w:highlight w:val="none"/>
          <w:lang w:val="en-US" w:eastAsia="zh-CN"/>
        </w:rPr>
        <w:t>3</w:t>
      </w:r>
      <w:r>
        <w:rPr>
          <w:rFonts w:hint="eastAsia" w:ascii="宋体" w:hAnsi="宋体" w:eastAsia="宋体" w:cs="宋体"/>
          <w:color w:val="auto"/>
          <w:spacing w:val="0"/>
          <w:w w:val="100"/>
          <w:sz w:val="21"/>
          <w:szCs w:val="21"/>
          <w:highlight w:val="none"/>
          <w:lang w:eastAsia="zh-CN"/>
        </w:rPr>
        <w:t>、</w:t>
      </w:r>
      <w:r>
        <w:rPr>
          <w:rFonts w:ascii="宋体" w:hAnsi="宋体" w:eastAsia="宋体" w:cs="宋体"/>
          <w:color w:val="auto"/>
          <w:spacing w:val="0"/>
          <w:w w:val="100"/>
          <w:sz w:val="21"/>
          <w:szCs w:val="21"/>
          <w:highlight w:val="none"/>
        </w:rPr>
        <w:t>供应商所用人员必须按照《</w:t>
      </w:r>
      <w:r>
        <w:rPr>
          <w:rFonts w:hint="eastAsia" w:ascii="宋体" w:hAnsi="宋体" w:eastAsia="宋体" w:cs="宋体"/>
          <w:color w:val="auto"/>
          <w:spacing w:val="0"/>
          <w:w w:val="100"/>
          <w:sz w:val="21"/>
          <w:szCs w:val="21"/>
          <w:highlight w:val="none"/>
          <w:lang w:val="en-US" w:eastAsia="zh-CN"/>
        </w:rPr>
        <w:t>民法典</w:t>
      </w:r>
      <w:r>
        <w:rPr>
          <w:rFonts w:ascii="宋体" w:hAnsi="宋体" w:eastAsia="宋体" w:cs="宋体"/>
          <w:color w:val="auto"/>
          <w:spacing w:val="0"/>
          <w:w w:val="100"/>
          <w:sz w:val="21"/>
          <w:szCs w:val="21"/>
          <w:highlight w:val="none"/>
        </w:rPr>
        <w:t>》规定管理，如遇到工资、工伤等纠纷问题由供应商自行解决，与</w:t>
      </w:r>
      <w:r>
        <w:rPr>
          <w:rFonts w:hint="eastAsia" w:ascii="宋体" w:hAnsi="宋体" w:eastAsia="宋体" w:cs="宋体"/>
          <w:color w:val="auto"/>
          <w:spacing w:val="0"/>
          <w:w w:val="100"/>
          <w:sz w:val="21"/>
          <w:szCs w:val="21"/>
          <w:highlight w:val="none"/>
          <w:lang w:eastAsia="zh-CN"/>
        </w:rPr>
        <w:t>采购人</w:t>
      </w:r>
      <w:r>
        <w:rPr>
          <w:rFonts w:ascii="宋体" w:hAnsi="宋体" w:eastAsia="宋体" w:cs="宋体"/>
          <w:color w:val="auto"/>
          <w:spacing w:val="0"/>
          <w:w w:val="100"/>
          <w:sz w:val="21"/>
          <w:szCs w:val="21"/>
          <w:highlight w:val="none"/>
        </w:rPr>
        <w:t>无关。</w:t>
      </w:r>
    </w:p>
    <w:p>
      <w:pPr>
        <w:keepNext w:val="0"/>
        <w:keepLines w:val="0"/>
        <w:pageBreakBefore w:val="0"/>
        <w:widowControl w:val="0"/>
        <w:kinsoku/>
        <w:wordWrap/>
        <w:overflowPunct/>
        <w:topLinePunct w:val="0"/>
        <w:autoSpaceDE/>
        <w:autoSpaceDN/>
        <w:bidi w:val="0"/>
        <w:adjustRightInd/>
        <w:snapToGrid/>
        <w:spacing w:after="0" w:line="400" w:lineRule="exact"/>
        <w:ind w:left="119" w:right="58" w:firstLine="470"/>
        <w:jc w:val="both"/>
        <w:textAlignment w:val="auto"/>
        <w:rPr>
          <w:rFonts w:ascii="宋体" w:hAnsi="宋体" w:eastAsia="宋体" w:cs="宋体"/>
          <w:color w:val="auto"/>
          <w:sz w:val="21"/>
          <w:szCs w:val="21"/>
          <w:highlight w:val="none"/>
        </w:rPr>
      </w:pPr>
      <w:r>
        <w:rPr>
          <w:rFonts w:hint="eastAsia" w:ascii="宋体" w:hAnsi="宋体" w:eastAsia="宋体" w:cs="宋体"/>
          <w:color w:val="auto"/>
          <w:spacing w:val="0"/>
          <w:w w:val="100"/>
          <w:sz w:val="21"/>
          <w:szCs w:val="21"/>
          <w:highlight w:val="none"/>
          <w:lang w:val="en-US" w:eastAsia="zh-CN"/>
        </w:rPr>
        <w:t>4</w:t>
      </w:r>
      <w:r>
        <w:rPr>
          <w:rFonts w:hint="eastAsia" w:ascii="宋体" w:hAnsi="宋体" w:eastAsia="宋体" w:cs="宋体"/>
          <w:color w:val="auto"/>
          <w:spacing w:val="0"/>
          <w:w w:val="100"/>
          <w:sz w:val="21"/>
          <w:szCs w:val="21"/>
          <w:highlight w:val="none"/>
          <w:lang w:eastAsia="zh-CN"/>
        </w:rPr>
        <w:t>、</w:t>
      </w:r>
      <w:r>
        <w:rPr>
          <w:rFonts w:ascii="宋体" w:hAnsi="宋体" w:eastAsia="宋体" w:cs="宋体"/>
          <w:color w:val="auto"/>
          <w:spacing w:val="0"/>
          <w:w w:val="100"/>
          <w:sz w:val="21"/>
          <w:szCs w:val="21"/>
          <w:highlight w:val="none"/>
        </w:rPr>
        <w:t>如出现成交供应商自身管理或沟通不利使员工通过各类渠道或以其他方式对</w:t>
      </w:r>
      <w:r>
        <w:rPr>
          <w:rFonts w:hint="eastAsia" w:ascii="宋体" w:hAnsi="宋体" w:eastAsia="宋体" w:cs="宋体"/>
          <w:color w:val="auto"/>
          <w:spacing w:val="0"/>
          <w:w w:val="100"/>
          <w:sz w:val="21"/>
          <w:szCs w:val="21"/>
          <w:highlight w:val="none"/>
          <w:lang w:eastAsia="zh-CN"/>
        </w:rPr>
        <w:t>采购人</w:t>
      </w:r>
      <w:r>
        <w:rPr>
          <w:rFonts w:ascii="宋体" w:hAnsi="宋体" w:eastAsia="宋体" w:cs="宋体"/>
          <w:color w:val="auto"/>
          <w:spacing w:val="0"/>
          <w:w w:val="100"/>
          <w:sz w:val="21"/>
          <w:szCs w:val="21"/>
          <w:highlight w:val="none"/>
        </w:rPr>
        <w:t>的声誉造成不利影响，以及因成交供应商服务质量或员工素质等原因有损</w:t>
      </w:r>
      <w:r>
        <w:rPr>
          <w:rFonts w:hint="eastAsia" w:ascii="宋体" w:hAnsi="宋体" w:eastAsia="宋体" w:cs="宋体"/>
          <w:color w:val="auto"/>
          <w:spacing w:val="0"/>
          <w:w w:val="100"/>
          <w:sz w:val="21"/>
          <w:szCs w:val="21"/>
          <w:highlight w:val="none"/>
          <w:lang w:eastAsia="zh-CN"/>
        </w:rPr>
        <w:t>采购人</w:t>
      </w:r>
      <w:r>
        <w:rPr>
          <w:rFonts w:ascii="宋体" w:hAnsi="宋体" w:eastAsia="宋体" w:cs="宋体"/>
          <w:color w:val="auto"/>
          <w:spacing w:val="0"/>
          <w:w w:val="100"/>
          <w:sz w:val="21"/>
          <w:szCs w:val="21"/>
          <w:highlight w:val="none"/>
        </w:rPr>
        <w:t>的社会公众形象、口碑等情况，成交供应商必须第一时间负责将不利影响降到最低并及时妥善处理，同时承担由此造成的声誉损失后果。</w:t>
      </w:r>
      <w:r>
        <w:rPr>
          <w:rFonts w:hint="eastAsia" w:ascii="宋体" w:hAnsi="宋体" w:eastAsia="宋体" w:cs="宋体"/>
          <w:color w:val="auto"/>
          <w:spacing w:val="0"/>
          <w:w w:val="100"/>
          <w:sz w:val="21"/>
          <w:szCs w:val="21"/>
          <w:highlight w:val="none"/>
          <w:lang w:eastAsia="zh-CN"/>
        </w:rPr>
        <w:t>采购人</w:t>
      </w:r>
      <w:r>
        <w:rPr>
          <w:rFonts w:ascii="宋体" w:hAnsi="宋体" w:eastAsia="宋体" w:cs="宋体"/>
          <w:color w:val="auto"/>
          <w:spacing w:val="0"/>
          <w:w w:val="100"/>
          <w:sz w:val="21"/>
          <w:szCs w:val="21"/>
          <w:highlight w:val="none"/>
        </w:rPr>
        <w:t>保留从经济、法律或其他形式向成交供应商追究责任的权利。</w:t>
      </w:r>
    </w:p>
    <w:p>
      <w:pPr>
        <w:keepNext w:val="0"/>
        <w:keepLines w:val="0"/>
        <w:pageBreakBefore w:val="0"/>
        <w:widowControl w:val="0"/>
        <w:kinsoku/>
        <w:wordWrap/>
        <w:overflowPunct/>
        <w:topLinePunct w:val="0"/>
        <w:autoSpaceDE/>
        <w:autoSpaceDN/>
        <w:bidi w:val="0"/>
        <w:adjustRightInd/>
        <w:snapToGrid/>
        <w:spacing w:after="0" w:line="400" w:lineRule="exact"/>
        <w:ind w:left="119" w:right="58" w:firstLine="470"/>
        <w:jc w:val="both"/>
        <w:textAlignment w:val="auto"/>
        <w:rPr>
          <w:rFonts w:ascii="宋体" w:hAnsi="宋体" w:eastAsia="宋体" w:cs="宋体"/>
          <w:color w:val="auto"/>
          <w:sz w:val="21"/>
          <w:szCs w:val="21"/>
          <w:highlight w:val="none"/>
        </w:rPr>
      </w:pPr>
      <w:r>
        <w:rPr>
          <w:rFonts w:hint="eastAsia" w:ascii="宋体" w:hAnsi="宋体" w:eastAsia="宋体" w:cs="宋体"/>
          <w:color w:val="auto"/>
          <w:spacing w:val="0"/>
          <w:w w:val="100"/>
          <w:sz w:val="21"/>
          <w:szCs w:val="21"/>
          <w:highlight w:val="none"/>
          <w:lang w:val="en-US" w:eastAsia="zh-CN"/>
        </w:rPr>
        <w:t>5</w:t>
      </w:r>
      <w:r>
        <w:rPr>
          <w:rFonts w:hint="eastAsia" w:ascii="宋体" w:hAnsi="宋体" w:eastAsia="宋体" w:cs="宋体"/>
          <w:color w:val="auto"/>
          <w:spacing w:val="0"/>
          <w:w w:val="100"/>
          <w:sz w:val="21"/>
          <w:szCs w:val="21"/>
          <w:highlight w:val="none"/>
          <w:lang w:eastAsia="zh-CN"/>
        </w:rPr>
        <w:t>、</w:t>
      </w:r>
      <w:r>
        <w:rPr>
          <w:rFonts w:ascii="宋体" w:hAnsi="宋体" w:eastAsia="宋体" w:cs="宋体"/>
          <w:color w:val="auto"/>
          <w:spacing w:val="0"/>
          <w:w w:val="100"/>
          <w:sz w:val="21"/>
          <w:szCs w:val="21"/>
          <w:highlight w:val="none"/>
        </w:rPr>
        <w:t>成交供应商擅自将服务合同转包、分包给第三人的或委托其他单位经营管理的，以及成 交供应商违反法律法规、规章或其他相关规范性文件的规定，影响合同履行的，</w:t>
      </w:r>
      <w:r>
        <w:rPr>
          <w:rFonts w:hint="eastAsia" w:ascii="宋体" w:hAnsi="宋体" w:eastAsia="宋体" w:cs="宋体"/>
          <w:color w:val="auto"/>
          <w:spacing w:val="0"/>
          <w:w w:val="100"/>
          <w:sz w:val="21"/>
          <w:szCs w:val="21"/>
          <w:highlight w:val="none"/>
          <w:lang w:eastAsia="zh-CN"/>
        </w:rPr>
        <w:t>采购人</w:t>
      </w:r>
      <w:r>
        <w:rPr>
          <w:rFonts w:ascii="宋体" w:hAnsi="宋体" w:eastAsia="宋体" w:cs="宋体"/>
          <w:color w:val="auto"/>
          <w:spacing w:val="0"/>
          <w:w w:val="100"/>
          <w:sz w:val="21"/>
          <w:szCs w:val="21"/>
          <w:highlight w:val="none"/>
        </w:rPr>
        <w:t>有权 无条件终止本项目合同而无须向成交供应商支付任何费用或承担其他任何责任，由此产生的经 济损失和法律责任均由成交供应商承担。</w:t>
      </w:r>
    </w:p>
    <w:p>
      <w:pPr>
        <w:keepNext w:val="0"/>
        <w:keepLines w:val="0"/>
        <w:pageBreakBefore w:val="0"/>
        <w:widowControl w:val="0"/>
        <w:kinsoku/>
        <w:wordWrap/>
        <w:overflowPunct/>
        <w:topLinePunct w:val="0"/>
        <w:autoSpaceDE/>
        <w:autoSpaceDN/>
        <w:bidi w:val="0"/>
        <w:adjustRightInd/>
        <w:snapToGrid/>
        <w:spacing w:after="0" w:line="400" w:lineRule="exact"/>
        <w:ind w:left="119" w:right="67" w:firstLine="470"/>
        <w:jc w:val="both"/>
        <w:textAlignment w:val="auto"/>
        <w:rPr>
          <w:rFonts w:ascii="宋体" w:hAnsi="宋体" w:eastAsia="宋体" w:cs="宋体"/>
          <w:color w:val="auto"/>
          <w:sz w:val="21"/>
          <w:szCs w:val="21"/>
          <w:highlight w:val="none"/>
        </w:rPr>
      </w:pPr>
      <w:r>
        <w:rPr>
          <w:rFonts w:hint="eastAsia" w:ascii="宋体" w:hAnsi="宋体" w:eastAsia="宋体" w:cs="宋体"/>
          <w:color w:val="auto"/>
          <w:spacing w:val="0"/>
          <w:w w:val="100"/>
          <w:sz w:val="21"/>
          <w:szCs w:val="21"/>
          <w:highlight w:val="none"/>
          <w:lang w:val="en-US" w:eastAsia="zh-CN"/>
        </w:rPr>
        <w:t>6</w:t>
      </w:r>
      <w:r>
        <w:rPr>
          <w:rFonts w:hint="eastAsia" w:ascii="宋体" w:hAnsi="宋体" w:eastAsia="宋体" w:cs="宋体"/>
          <w:color w:val="auto"/>
          <w:spacing w:val="0"/>
          <w:w w:val="100"/>
          <w:sz w:val="21"/>
          <w:szCs w:val="21"/>
          <w:highlight w:val="none"/>
          <w:lang w:eastAsia="zh-CN"/>
        </w:rPr>
        <w:t>、采购人</w:t>
      </w:r>
      <w:r>
        <w:rPr>
          <w:rFonts w:ascii="宋体" w:hAnsi="宋体" w:eastAsia="宋体" w:cs="宋体"/>
          <w:color w:val="auto"/>
          <w:spacing w:val="0"/>
          <w:w w:val="100"/>
          <w:sz w:val="21"/>
          <w:szCs w:val="21"/>
          <w:highlight w:val="none"/>
        </w:rPr>
        <w:t>有权不定期对成交供应商保洁内容、质量进行检查、考核，针对不符合保洁质 量标准要求的，有权提出异议并要求成交供应商整改到位，如整改不到位，则处以罚款。</w:t>
      </w:r>
    </w:p>
    <w:p>
      <w:pPr>
        <w:keepNext w:val="0"/>
        <w:keepLines w:val="0"/>
        <w:pageBreakBefore w:val="0"/>
        <w:widowControl w:val="0"/>
        <w:kinsoku/>
        <w:wordWrap/>
        <w:overflowPunct/>
        <w:topLinePunct w:val="0"/>
        <w:autoSpaceDE/>
        <w:autoSpaceDN/>
        <w:bidi w:val="0"/>
        <w:adjustRightInd/>
        <w:snapToGrid/>
        <w:spacing w:after="0" w:line="400" w:lineRule="exact"/>
        <w:ind w:left="119" w:right="67" w:firstLine="470"/>
        <w:jc w:val="both"/>
        <w:textAlignment w:val="auto"/>
        <w:rPr>
          <w:rFonts w:ascii="宋体" w:hAnsi="宋体" w:eastAsia="宋体" w:cs="宋体"/>
          <w:color w:val="auto"/>
          <w:spacing w:val="0"/>
          <w:w w:val="100"/>
          <w:sz w:val="21"/>
          <w:szCs w:val="21"/>
          <w:highlight w:val="none"/>
        </w:rPr>
      </w:pPr>
      <w:r>
        <w:rPr>
          <w:rFonts w:hint="eastAsia" w:ascii="宋体" w:hAnsi="宋体" w:eastAsia="宋体" w:cs="宋体"/>
          <w:color w:val="auto"/>
          <w:spacing w:val="0"/>
          <w:w w:val="100"/>
          <w:sz w:val="21"/>
          <w:szCs w:val="21"/>
          <w:highlight w:val="none"/>
          <w:lang w:val="en-US" w:eastAsia="zh-CN"/>
        </w:rPr>
        <w:t>7</w:t>
      </w:r>
      <w:r>
        <w:rPr>
          <w:rFonts w:hint="eastAsia" w:ascii="宋体" w:hAnsi="宋体" w:eastAsia="宋体" w:cs="宋体"/>
          <w:color w:val="auto"/>
          <w:spacing w:val="0"/>
          <w:w w:val="100"/>
          <w:sz w:val="21"/>
          <w:szCs w:val="21"/>
          <w:highlight w:val="none"/>
          <w:lang w:eastAsia="zh-CN"/>
        </w:rPr>
        <w:t>、</w:t>
      </w:r>
      <w:r>
        <w:rPr>
          <w:rFonts w:ascii="宋体" w:hAnsi="宋体" w:eastAsia="宋体" w:cs="宋体"/>
          <w:color w:val="auto"/>
          <w:spacing w:val="0"/>
          <w:w w:val="100"/>
          <w:sz w:val="21"/>
          <w:szCs w:val="21"/>
          <w:highlight w:val="none"/>
        </w:rPr>
        <w:t>成交供应商从事保洁工作的工作人员不按照保洁质量考核标准履行职责，</w:t>
      </w:r>
      <w:r>
        <w:rPr>
          <w:rFonts w:hint="eastAsia" w:ascii="宋体" w:hAnsi="宋体" w:eastAsia="宋体" w:cs="宋体"/>
          <w:color w:val="auto"/>
          <w:spacing w:val="0"/>
          <w:w w:val="100"/>
          <w:sz w:val="21"/>
          <w:szCs w:val="21"/>
          <w:highlight w:val="none"/>
          <w:lang w:eastAsia="zh-CN"/>
        </w:rPr>
        <w:t>采购人</w:t>
      </w:r>
      <w:r>
        <w:rPr>
          <w:rFonts w:ascii="宋体" w:hAnsi="宋体" w:eastAsia="宋体" w:cs="宋体"/>
          <w:color w:val="auto"/>
          <w:spacing w:val="0"/>
          <w:w w:val="100"/>
          <w:sz w:val="21"/>
          <w:szCs w:val="21"/>
          <w:highlight w:val="none"/>
        </w:rPr>
        <w:t>有权要求成交供应商在期限内更换。</w:t>
      </w:r>
    </w:p>
    <w:p>
      <w:pPr>
        <w:keepNext w:val="0"/>
        <w:keepLines w:val="0"/>
        <w:pageBreakBefore w:val="0"/>
        <w:widowControl w:val="0"/>
        <w:kinsoku/>
        <w:wordWrap/>
        <w:overflowPunct/>
        <w:topLinePunct w:val="0"/>
        <w:autoSpaceDE/>
        <w:autoSpaceDN/>
        <w:bidi w:val="0"/>
        <w:adjustRightInd/>
        <w:snapToGrid/>
        <w:spacing w:after="0" w:line="400" w:lineRule="exact"/>
        <w:ind w:left="119" w:right="67" w:firstLine="470"/>
        <w:jc w:val="both"/>
        <w:textAlignment w:val="auto"/>
        <w:rPr>
          <w:rFonts w:ascii="宋体" w:hAnsi="宋体" w:eastAsia="宋体" w:cs="宋体"/>
          <w:color w:val="auto"/>
          <w:spacing w:val="0"/>
          <w:w w:val="100"/>
          <w:sz w:val="21"/>
          <w:szCs w:val="21"/>
          <w:highlight w:val="none"/>
        </w:rPr>
      </w:pPr>
      <w:r>
        <w:rPr>
          <w:rFonts w:hint="eastAsia" w:ascii="宋体" w:hAnsi="宋体" w:eastAsia="宋体" w:cs="宋体"/>
          <w:color w:val="auto"/>
          <w:spacing w:val="0"/>
          <w:w w:val="100"/>
          <w:sz w:val="21"/>
          <w:szCs w:val="21"/>
          <w:highlight w:val="none"/>
          <w:lang w:val="en-US" w:eastAsia="zh-CN"/>
        </w:rPr>
        <w:t>8</w:t>
      </w:r>
      <w:r>
        <w:rPr>
          <w:rFonts w:hint="eastAsia" w:ascii="宋体" w:hAnsi="宋体" w:eastAsia="宋体" w:cs="宋体"/>
          <w:color w:val="auto"/>
          <w:spacing w:val="0"/>
          <w:w w:val="100"/>
          <w:sz w:val="21"/>
          <w:szCs w:val="21"/>
          <w:highlight w:val="none"/>
        </w:rPr>
        <w:t>、</w:t>
      </w:r>
      <w:r>
        <w:rPr>
          <w:rFonts w:hint="eastAsia" w:ascii="宋体" w:hAnsi="宋体" w:eastAsia="宋体" w:cs="宋体"/>
          <w:color w:val="auto"/>
          <w:spacing w:val="0"/>
          <w:w w:val="100"/>
          <w:sz w:val="21"/>
          <w:szCs w:val="21"/>
          <w:highlight w:val="none"/>
          <w:lang w:val="en-US" w:eastAsia="zh-CN"/>
        </w:rPr>
        <w:t>供应商</w:t>
      </w:r>
      <w:r>
        <w:rPr>
          <w:rFonts w:hint="eastAsia" w:ascii="宋体" w:hAnsi="宋体" w:eastAsia="宋体" w:cs="宋体"/>
          <w:color w:val="auto"/>
          <w:spacing w:val="0"/>
          <w:w w:val="100"/>
          <w:sz w:val="21"/>
          <w:szCs w:val="21"/>
          <w:highlight w:val="none"/>
        </w:rPr>
        <w:t>中标后在</w:t>
      </w:r>
      <w:r>
        <w:rPr>
          <w:rFonts w:hint="eastAsia" w:ascii="宋体" w:hAnsi="宋体" w:eastAsia="宋体" w:cs="宋体"/>
          <w:color w:val="auto"/>
          <w:spacing w:val="0"/>
          <w:w w:val="100"/>
          <w:sz w:val="21"/>
          <w:szCs w:val="21"/>
          <w:highlight w:val="none"/>
          <w:lang w:val="en-US" w:eastAsia="zh-CN"/>
        </w:rPr>
        <w:t>服务</w:t>
      </w:r>
      <w:r>
        <w:rPr>
          <w:rFonts w:hint="eastAsia" w:ascii="宋体" w:hAnsi="宋体" w:eastAsia="宋体" w:cs="宋体"/>
          <w:color w:val="auto"/>
          <w:spacing w:val="0"/>
          <w:w w:val="100"/>
          <w:sz w:val="21"/>
          <w:szCs w:val="21"/>
          <w:highlight w:val="none"/>
        </w:rPr>
        <w:t>过程中应确保</w:t>
      </w:r>
      <w:r>
        <w:rPr>
          <w:rFonts w:hint="eastAsia" w:ascii="宋体" w:hAnsi="宋体" w:eastAsia="宋体" w:cs="宋体"/>
          <w:color w:val="auto"/>
          <w:spacing w:val="0"/>
          <w:w w:val="100"/>
          <w:sz w:val="21"/>
          <w:szCs w:val="21"/>
          <w:highlight w:val="none"/>
          <w:lang w:val="en-US" w:eastAsia="zh-CN"/>
        </w:rPr>
        <w:t>现场工作</w:t>
      </w:r>
      <w:r>
        <w:rPr>
          <w:rFonts w:hint="eastAsia" w:ascii="宋体" w:hAnsi="宋体" w:eastAsia="宋体" w:cs="宋体"/>
          <w:color w:val="auto"/>
          <w:spacing w:val="0"/>
          <w:w w:val="100"/>
          <w:sz w:val="21"/>
          <w:szCs w:val="21"/>
          <w:highlight w:val="none"/>
        </w:rPr>
        <w:t>人员</w:t>
      </w:r>
      <w:r>
        <w:rPr>
          <w:rFonts w:hint="eastAsia" w:ascii="宋体" w:hAnsi="宋体" w:eastAsia="宋体" w:cs="宋体"/>
          <w:color w:val="auto"/>
          <w:spacing w:val="0"/>
          <w:w w:val="100"/>
          <w:sz w:val="21"/>
          <w:szCs w:val="21"/>
          <w:highlight w:val="none"/>
          <w:lang w:val="en-US" w:eastAsia="zh-CN"/>
        </w:rPr>
        <w:t>和</w:t>
      </w:r>
      <w:r>
        <w:rPr>
          <w:rFonts w:hint="eastAsia" w:ascii="宋体" w:hAnsi="宋体" w:eastAsia="宋体" w:cs="宋体"/>
          <w:color w:val="auto"/>
          <w:spacing w:val="0"/>
          <w:w w:val="100"/>
          <w:sz w:val="21"/>
          <w:szCs w:val="21"/>
          <w:highlight w:val="none"/>
        </w:rPr>
        <w:t>现场其他人员的安全以及</w:t>
      </w:r>
      <w:r>
        <w:rPr>
          <w:rFonts w:hint="eastAsia" w:ascii="宋体" w:hAnsi="宋体" w:eastAsia="宋体" w:cs="宋体"/>
          <w:color w:val="auto"/>
          <w:spacing w:val="0"/>
          <w:w w:val="100"/>
          <w:sz w:val="21"/>
          <w:szCs w:val="21"/>
          <w:highlight w:val="none"/>
          <w:lang w:val="en-US" w:eastAsia="zh-CN"/>
        </w:rPr>
        <w:t>服务</w:t>
      </w:r>
      <w:r>
        <w:rPr>
          <w:rFonts w:hint="eastAsia" w:ascii="宋体" w:hAnsi="宋体" w:eastAsia="宋体" w:cs="宋体"/>
          <w:color w:val="auto"/>
          <w:spacing w:val="0"/>
          <w:w w:val="100"/>
          <w:sz w:val="21"/>
          <w:szCs w:val="21"/>
          <w:highlight w:val="none"/>
        </w:rPr>
        <w:t>过程中的一切安全问题，由此造成的一切责任及经济损失自行承担。</w:t>
      </w:r>
    </w:p>
    <w:p>
      <w:pPr>
        <w:keepNext w:val="0"/>
        <w:keepLines w:val="0"/>
        <w:pageBreakBefore w:val="0"/>
        <w:widowControl w:val="0"/>
        <w:kinsoku/>
        <w:wordWrap/>
        <w:overflowPunct/>
        <w:topLinePunct w:val="0"/>
        <w:autoSpaceDE/>
        <w:autoSpaceDN/>
        <w:bidi w:val="0"/>
        <w:adjustRightInd/>
        <w:snapToGrid/>
        <w:spacing w:after="0" w:line="400" w:lineRule="exact"/>
        <w:ind w:left="119" w:right="67" w:firstLine="470"/>
        <w:jc w:val="both"/>
        <w:textAlignment w:val="auto"/>
        <w:rPr>
          <w:rFonts w:hint="eastAsia" w:ascii="宋体" w:hAnsi="宋体" w:eastAsia="宋体" w:cs="宋体"/>
          <w:color w:val="auto"/>
          <w:spacing w:val="0"/>
          <w:w w:val="100"/>
          <w:sz w:val="21"/>
          <w:szCs w:val="21"/>
          <w:highlight w:val="none"/>
          <w:lang w:eastAsia="zh-CN"/>
        </w:rPr>
      </w:pPr>
      <w:r>
        <w:rPr>
          <w:rFonts w:hint="eastAsia" w:ascii="宋体" w:hAnsi="宋体" w:eastAsia="宋体" w:cs="宋体"/>
          <w:color w:val="auto"/>
          <w:spacing w:val="0"/>
          <w:w w:val="100"/>
          <w:sz w:val="21"/>
          <w:szCs w:val="21"/>
          <w:highlight w:val="none"/>
          <w:lang w:val="en-US" w:eastAsia="zh-CN"/>
        </w:rPr>
        <w:t>四、</w:t>
      </w:r>
      <w:r>
        <w:rPr>
          <w:rFonts w:ascii="宋体" w:hAnsi="宋体" w:eastAsia="宋体" w:cs="宋体"/>
          <w:color w:val="auto"/>
          <w:spacing w:val="0"/>
          <w:w w:val="100"/>
          <w:sz w:val="21"/>
          <w:szCs w:val="21"/>
          <w:highlight w:val="none"/>
        </w:rPr>
        <w:t>承包方式：固定总</w:t>
      </w:r>
      <w:r>
        <w:rPr>
          <w:rFonts w:hint="eastAsia" w:ascii="宋体" w:hAnsi="宋体" w:cs="宋体"/>
          <w:color w:val="auto"/>
          <w:spacing w:val="0"/>
          <w:w w:val="100"/>
          <w:sz w:val="21"/>
          <w:szCs w:val="21"/>
          <w:highlight w:val="none"/>
          <w:lang w:val="en-US" w:eastAsia="zh-CN"/>
        </w:rPr>
        <w:t>价</w:t>
      </w:r>
      <w:r>
        <w:rPr>
          <w:rFonts w:ascii="宋体" w:hAnsi="宋体" w:eastAsia="宋体" w:cs="宋体"/>
          <w:color w:val="auto"/>
          <w:spacing w:val="0"/>
          <w:w w:val="100"/>
          <w:sz w:val="21"/>
          <w:szCs w:val="21"/>
          <w:highlight w:val="none"/>
        </w:rPr>
        <w:t>包干</w:t>
      </w:r>
      <w:r>
        <w:rPr>
          <w:rFonts w:hint="eastAsia" w:ascii="宋体" w:hAnsi="宋体" w:cs="宋体"/>
          <w:color w:val="auto"/>
          <w:spacing w:val="0"/>
          <w:w w:val="100"/>
          <w:sz w:val="21"/>
          <w:szCs w:val="21"/>
          <w:highlight w:val="none"/>
          <w:lang w:eastAsia="zh-CN"/>
        </w:rPr>
        <w:t>。</w:t>
      </w:r>
    </w:p>
    <w:p>
      <w:pPr>
        <w:rPr>
          <w:rFonts w:ascii="宋体" w:hAnsi="宋体" w:eastAsia="宋体" w:cs="宋体"/>
          <w:color w:val="auto"/>
          <w:spacing w:val="5"/>
          <w:w w:val="100"/>
          <w:sz w:val="21"/>
          <w:szCs w:val="21"/>
          <w:highlight w:val="none"/>
        </w:rPr>
      </w:pPr>
      <w:r>
        <w:rPr>
          <w:rFonts w:ascii="宋体" w:hAnsi="宋体" w:eastAsia="宋体" w:cs="宋体"/>
          <w:color w:val="auto"/>
          <w:spacing w:val="5"/>
          <w:w w:val="100"/>
          <w:sz w:val="21"/>
          <w:szCs w:val="21"/>
          <w:highlight w:val="none"/>
        </w:rPr>
        <w:br w:type="page"/>
      </w:r>
    </w:p>
    <w:p>
      <w:pPr>
        <w:keepNext w:val="0"/>
        <w:keepLines w:val="0"/>
        <w:pageBreakBefore w:val="0"/>
        <w:widowControl w:val="0"/>
        <w:kinsoku/>
        <w:wordWrap/>
        <w:overflowPunct/>
        <w:topLinePunct w:val="0"/>
        <w:autoSpaceDE/>
        <w:autoSpaceDN/>
        <w:bidi w:val="0"/>
        <w:adjustRightInd/>
        <w:snapToGrid/>
        <w:spacing w:before="0" w:after="0" w:line="440" w:lineRule="exact"/>
        <w:ind w:right="-20"/>
        <w:jc w:val="left"/>
        <w:textAlignment w:val="auto"/>
        <w:rPr>
          <w:color w:val="auto"/>
          <w:sz w:val="21"/>
          <w:szCs w:val="21"/>
          <w:highlight w:val="none"/>
        </w:rPr>
      </w:pPr>
      <w:r>
        <w:rPr>
          <w:rFonts w:ascii="宋体" w:hAnsi="宋体" w:eastAsia="宋体" w:cs="宋体"/>
          <w:color w:val="auto"/>
          <w:spacing w:val="5"/>
          <w:w w:val="100"/>
          <w:sz w:val="21"/>
          <w:szCs w:val="21"/>
          <w:highlight w:val="none"/>
        </w:rPr>
        <w:t>附件：《</w:t>
      </w:r>
      <w:r>
        <w:rPr>
          <w:rFonts w:ascii="宋体" w:hAnsi="宋体" w:eastAsia="宋体" w:cs="宋体"/>
          <w:color w:val="auto"/>
          <w:spacing w:val="7"/>
          <w:w w:val="100"/>
          <w:sz w:val="21"/>
          <w:szCs w:val="21"/>
          <w:highlight w:val="none"/>
        </w:rPr>
        <w:t>环</w:t>
      </w:r>
      <w:r>
        <w:rPr>
          <w:rFonts w:ascii="宋体" w:hAnsi="宋体" w:eastAsia="宋体" w:cs="宋体"/>
          <w:color w:val="auto"/>
          <w:spacing w:val="5"/>
          <w:w w:val="100"/>
          <w:sz w:val="21"/>
          <w:szCs w:val="21"/>
          <w:highlight w:val="none"/>
        </w:rPr>
        <w:t>境卫生管理作业考核评分标准</w:t>
      </w:r>
      <w:r>
        <w:rPr>
          <w:rFonts w:ascii="宋体" w:hAnsi="宋体" w:eastAsia="宋体" w:cs="宋体"/>
          <w:color w:val="auto"/>
          <w:spacing w:val="0"/>
          <w:w w:val="100"/>
          <w:sz w:val="21"/>
          <w:szCs w:val="21"/>
          <w:highlight w:val="none"/>
        </w:rPr>
        <w:t>》</w:t>
      </w:r>
    </w:p>
    <w:tbl>
      <w:tblPr>
        <w:tblStyle w:val="24"/>
        <w:tblW w:w="9231" w:type="dxa"/>
        <w:jc w:val="center"/>
        <w:tblLayout w:type="fixed"/>
        <w:tblCellMar>
          <w:top w:w="0" w:type="dxa"/>
          <w:left w:w="0" w:type="dxa"/>
          <w:bottom w:w="0" w:type="dxa"/>
          <w:right w:w="0" w:type="dxa"/>
        </w:tblCellMar>
      </w:tblPr>
      <w:tblGrid>
        <w:gridCol w:w="719"/>
        <w:gridCol w:w="863"/>
        <w:gridCol w:w="795"/>
        <w:gridCol w:w="3427"/>
        <w:gridCol w:w="3427"/>
      </w:tblGrid>
      <w:tr>
        <w:tblPrEx>
          <w:tblCellMar>
            <w:top w:w="0" w:type="dxa"/>
            <w:left w:w="0" w:type="dxa"/>
            <w:bottom w:w="0" w:type="dxa"/>
            <w:right w:w="0" w:type="dxa"/>
          </w:tblCellMar>
        </w:tblPrEx>
        <w:trPr>
          <w:trHeight w:val="454" w:hRule="atLeast"/>
          <w:jc w:val="center"/>
        </w:trPr>
        <w:tc>
          <w:tcPr>
            <w:tcW w:w="71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360" w:lineRule="exact"/>
              <w:ind w:left="173" w:right="-20"/>
              <w:jc w:val="center"/>
              <w:textAlignment w:val="auto"/>
              <w:rPr>
                <w:rFonts w:ascii="宋体" w:hAnsi="宋体" w:eastAsia="宋体" w:cs="宋体"/>
                <w:color w:val="auto"/>
                <w:sz w:val="21"/>
                <w:szCs w:val="21"/>
                <w:highlight w:val="none"/>
              </w:rPr>
            </w:pPr>
            <w:r>
              <w:rPr>
                <w:rFonts w:ascii="宋体" w:hAnsi="宋体" w:eastAsia="宋体" w:cs="宋体"/>
                <w:color w:val="auto"/>
                <w:spacing w:val="0"/>
                <w:w w:val="100"/>
                <w:position w:val="-1"/>
                <w:sz w:val="21"/>
                <w:szCs w:val="21"/>
                <w:highlight w:val="none"/>
              </w:rPr>
              <w:t>序号</w:t>
            </w:r>
          </w:p>
        </w:tc>
        <w:tc>
          <w:tcPr>
            <w:tcW w:w="86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360" w:lineRule="exact"/>
              <w:ind w:right="-20"/>
              <w:jc w:val="center"/>
              <w:textAlignment w:val="auto"/>
              <w:rPr>
                <w:rFonts w:ascii="宋体" w:hAnsi="宋体" w:eastAsia="宋体" w:cs="宋体"/>
                <w:color w:val="auto"/>
                <w:spacing w:val="0"/>
                <w:w w:val="100"/>
                <w:position w:val="-1"/>
                <w:sz w:val="21"/>
                <w:szCs w:val="21"/>
                <w:highlight w:val="none"/>
              </w:rPr>
            </w:pPr>
            <w:r>
              <w:rPr>
                <w:rFonts w:ascii="宋体" w:hAnsi="宋体" w:eastAsia="宋体" w:cs="宋体"/>
                <w:color w:val="auto"/>
                <w:spacing w:val="0"/>
                <w:w w:val="100"/>
                <w:position w:val="-1"/>
                <w:sz w:val="21"/>
                <w:szCs w:val="21"/>
                <w:highlight w:val="none"/>
              </w:rPr>
              <w:t>检查</w:t>
            </w:r>
          </w:p>
          <w:p>
            <w:pPr>
              <w:keepNext w:val="0"/>
              <w:keepLines w:val="0"/>
              <w:pageBreakBefore w:val="0"/>
              <w:widowControl w:val="0"/>
              <w:kinsoku/>
              <w:wordWrap/>
              <w:overflowPunct/>
              <w:topLinePunct w:val="0"/>
              <w:autoSpaceDE/>
              <w:autoSpaceDN/>
              <w:bidi w:val="0"/>
              <w:adjustRightInd/>
              <w:snapToGrid/>
              <w:spacing w:after="0" w:line="360" w:lineRule="exact"/>
              <w:ind w:right="-20"/>
              <w:jc w:val="center"/>
              <w:textAlignment w:val="auto"/>
              <w:rPr>
                <w:rFonts w:ascii="宋体" w:hAnsi="宋体" w:eastAsia="宋体" w:cs="宋体"/>
                <w:color w:val="auto"/>
                <w:spacing w:val="0"/>
                <w:w w:val="100"/>
                <w:position w:val="-1"/>
                <w:sz w:val="21"/>
                <w:szCs w:val="21"/>
                <w:highlight w:val="none"/>
              </w:rPr>
            </w:pPr>
            <w:r>
              <w:rPr>
                <w:rFonts w:ascii="宋体" w:hAnsi="宋体" w:eastAsia="宋体" w:cs="宋体"/>
                <w:color w:val="auto"/>
                <w:spacing w:val="0"/>
                <w:w w:val="100"/>
                <w:position w:val="-1"/>
                <w:sz w:val="21"/>
                <w:szCs w:val="21"/>
                <w:highlight w:val="none"/>
              </w:rPr>
              <w:t>项目</w:t>
            </w:r>
          </w:p>
        </w:tc>
        <w:tc>
          <w:tcPr>
            <w:tcW w:w="7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360" w:lineRule="exact"/>
              <w:ind w:right="-20"/>
              <w:jc w:val="center"/>
              <w:textAlignment w:val="auto"/>
              <w:rPr>
                <w:rFonts w:ascii="宋体" w:hAnsi="宋体" w:eastAsia="宋体" w:cs="宋体"/>
                <w:color w:val="auto"/>
                <w:spacing w:val="0"/>
                <w:w w:val="100"/>
                <w:position w:val="-1"/>
                <w:sz w:val="21"/>
                <w:szCs w:val="21"/>
                <w:highlight w:val="none"/>
              </w:rPr>
            </w:pPr>
            <w:r>
              <w:rPr>
                <w:rFonts w:ascii="宋体" w:hAnsi="宋体" w:eastAsia="宋体" w:cs="宋体"/>
                <w:color w:val="auto"/>
                <w:spacing w:val="0"/>
                <w:w w:val="100"/>
                <w:position w:val="-1"/>
                <w:sz w:val="21"/>
                <w:szCs w:val="21"/>
                <w:highlight w:val="none"/>
              </w:rPr>
              <w:t>检查</w:t>
            </w:r>
          </w:p>
          <w:p>
            <w:pPr>
              <w:keepNext w:val="0"/>
              <w:keepLines w:val="0"/>
              <w:pageBreakBefore w:val="0"/>
              <w:widowControl w:val="0"/>
              <w:kinsoku/>
              <w:wordWrap/>
              <w:overflowPunct/>
              <w:topLinePunct w:val="0"/>
              <w:autoSpaceDE/>
              <w:autoSpaceDN/>
              <w:bidi w:val="0"/>
              <w:adjustRightInd/>
              <w:snapToGrid/>
              <w:spacing w:after="0" w:line="360" w:lineRule="exact"/>
              <w:ind w:right="-20"/>
              <w:jc w:val="center"/>
              <w:textAlignment w:val="auto"/>
              <w:rPr>
                <w:rFonts w:ascii="宋体" w:hAnsi="宋体" w:eastAsia="宋体" w:cs="宋体"/>
                <w:color w:val="auto"/>
                <w:spacing w:val="0"/>
                <w:w w:val="100"/>
                <w:position w:val="-1"/>
                <w:sz w:val="21"/>
                <w:szCs w:val="21"/>
                <w:highlight w:val="none"/>
              </w:rPr>
            </w:pPr>
            <w:r>
              <w:rPr>
                <w:rFonts w:ascii="宋体" w:hAnsi="宋体" w:eastAsia="宋体" w:cs="宋体"/>
                <w:color w:val="auto"/>
                <w:spacing w:val="0"/>
                <w:w w:val="100"/>
                <w:position w:val="-1"/>
                <w:sz w:val="21"/>
                <w:szCs w:val="21"/>
                <w:highlight w:val="none"/>
              </w:rPr>
              <w:t>方式</w:t>
            </w: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360" w:lineRule="exact"/>
              <w:ind w:left="1028" w:right="1010"/>
              <w:jc w:val="both"/>
              <w:textAlignment w:val="auto"/>
              <w:rPr>
                <w:rFonts w:ascii="宋体" w:hAnsi="宋体" w:eastAsia="宋体" w:cs="宋体"/>
                <w:color w:val="auto"/>
                <w:sz w:val="21"/>
                <w:szCs w:val="21"/>
                <w:highlight w:val="none"/>
              </w:rPr>
            </w:pPr>
            <w:r>
              <w:rPr>
                <w:rFonts w:ascii="宋体" w:hAnsi="宋体" w:eastAsia="宋体" w:cs="宋体"/>
                <w:color w:val="auto"/>
                <w:spacing w:val="0"/>
                <w:w w:val="100"/>
                <w:position w:val="-1"/>
                <w:sz w:val="21"/>
                <w:szCs w:val="21"/>
                <w:highlight w:val="none"/>
              </w:rPr>
              <w:t>作</w:t>
            </w:r>
            <w:r>
              <w:rPr>
                <w:rFonts w:ascii="宋体" w:hAnsi="宋体" w:eastAsia="宋体" w:cs="宋体"/>
                <w:color w:val="auto"/>
                <w:spacing w:val="2"/>
                <w:w w:val="100"/>
                <w:position w:val="-1"/>
                <w:sz w:val="21"/>
                <w:szCs w:val="21"/>
                <w:highlight w:val="none"/>
              </w:rPr>
              <w:t>业</w:t>
            </w:r>
            <w:r>
              <w:rPr>
                <w:rFonts w:ascii="宋体" w:hAnsi="宋体" w:eastAsia="宋体" w:cs="宋体"/>
                <w:color w:val="auto"/>
                <w:spacing w:val="0"/>
                <w:w w:val="100"/>
                <w:position w:val="-1"/>
                <w:sz w:val="21"/>
                <w:szCs w:val="21"/>
                <w:highlight w:val="none"/>
              </w:rPr>
              <w:t>标准</w:t>
            </w: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360" w:lineRule="exact"/>
              <w:ind w:right="-20"/>
              <w:jc w:val="center"/>
              <w:textAlignment w:val="auto"/>
              <w:rPr>
                <w:rFonts w:ascii="宋体" w:hAnsi="宋体" w:eastAsia="宋体" w:cs="宋体"/>
                <w:color w:val="auto"/>
                <w:sz w:val="21"/>
                <w:szCs w:val="21"/>
                <w:highlight w:val="none"/>
              </w:rPr>
            </w:pPr>
            <w:r>
              <w:rPr>
                <w:rFonts w:ascii="宋体" w:hAnsi="宋体" w:eastAsia="宋体" w:cs="宋体"/>
                <w:color w:val="auto"/>
                <w:spacing w:val="0"/>
                <w:w w:val="100"/>
                <w:position w:val="-1"/>
                <w:sz w:val="21"/>
                <w:szCs w:val="21"/>
                <w:highlight w:val="none"/>
              </w:rPr>
              <w:t>评</w:t>
            </w:r>
            <w:r>
              <w:rPr>
                <w:rFonts w:ascii="宋体" w:hAnsi="宋体" w:eastAsia="宋体" w:cs="宋体"/>
                <w:color w:val="auto"/>
                <w:spacing w:val="2"/>
                <w:w w:val="100"/>
                <w:position w:val="-1"/>
                <w:sz w:val="21"/>
                <w:szCs w:val="21"/>
                <w:highlight w:val="none"/>
              </w:rPr>
              <w:t>分</w:t>
            </w:r>
            <w:r>
              <w:rPr>
                <w:rFonts w:ascii="宋体" w:hAnsi="宋体" w:eastAsia="宋体" w:cs="宋体"/>
                <w:color w:val="auto"/>
                <w:spacing w:val="0"/>
                <w:w w:val="100"/>
                <w:position w:val="-1"/>
                <w:sz w:val="21"/>
                <w:szCs w:val="21"/>
                <w:highlight w:val="none"/>
              </w:rPr>
              <w:t>标准</w:t>
            </w:r>
          </w:p>
        </w:tc>
      </w:tr>
      <w:tr>
        <w:tblPrEx>
          <w:tblCellMar>
            <w:top w:w="0" w:type="dxa"/>
            <w:left w:w="0" w:type="dxa"/>
            <w:bottom w:w="0" w:type="dxa"/>
            <w:right w:w="0" w:type="dxa"/>
          </w:tblCellMar>
        </w:tblPrEx>
        <w:trPr>
          <w:trHeight w:val="454" w:hRule="atLeast"/>
          <w:jc w:val="center"/>
        </w:trPr>
        <w:tc>
          <w:tcPr>
            <w:tcW w:w="719" w:type="dxa"/>
            <w:vMerge w:val="restart"/>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360" w:lineRule="exact"/>
              <w:ind w:left="255" w:right="237"/>
              <w:jc w:val="center"/>
              <w:textAlignment w:val="auto"/>
              <w:rPr>
                <w:rFonts w:ascii="宋体" w:hAnsi="宋体" w:eastAsia="宋体" w:cs="宋体"/>
                <w:color w:val="auto"/>
                <w:sz w:val="21"/>
                <w:szCs w:val="21"/>
                <w:highlight w:val="none"/>
              </w:rPr>
            </w:pPr>
            <w:r>
              <w:rPr>
                <w:rFonts w:ascii="宋体" w:hAnsi="宋体" w:eastAsia="宋体" w:cs="宋体"/>
                <w:color w:val="auto"/>
                <w:spacing w:val="0"/>
                <w:w w:val="100"/>
                <w:sz w:val="21"/>
                <w:szCs w:val="21"/>
                <w:highlight w:val="none"/>
              </w:rPr>
              <w:t>一</w:t>
            </w:r>
          </w:p>
        </w:tc>
        <w:tc>
          <w:tcPr>
            <w:tcW w:w="863" w:type="dxa"/>
            <w:vMerge w:val="restart"/>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360" w:lineRule="exact"/>
              <w:ind w:right="-20"/>
              <w:jc w:val="center"/>
              <w:textAlignment w:val="auto"/>
              <w:rPr>
                <w:rFonts w:ascii="宋体" w:hAnsi="宋体" w:eastAsia="宋体" w:cs="宋体"/>
                <w:color w:val="auto"/>
                <w:spacing w:val="0"/>
                <w:w w:val="100"/>
                <w:position w:val="-1"/>
                <w:sz w:val="21"/>
                <w:szCs w:val="21"/>
                <w:highlight w:val="none"/>
              </w:rPr>
            </w:pPr>
            <w:r>
              <w:rPr>
                <w:rFonts w:ascii="宋体" w:hAnsi="宋体" w:eastAsia="宋体" w:cs="宋体"/>
                <w:color w:val="auto"/>
                <w:spacing w:val="0"/>
                <w:w w:val="100"/>
                <w:position w:val="-1"/>
                <w:sz w:val="21"/>
                <w:szCs w:val="21"/>
                <w:highlight w:val="none"/>
              </w:rPr>
              <w:t>项目</w:t>
            </w:r>
          </w:p>
          <w:p>
            <w:pPr>
              <w:keepNext w:val="0"/>
              <w:keepLines w:val="0"/>
              <w:pageBreakBefore w:val="0"/>
              <w:widowControl w:val="0"/>
              <w:kinsoku/>
              <w:wordWrap/>
              <w:overflowPunct/>
              <w:topLinePunct w:val="0"/>
              <w:autoSpaceDE/>
              <w:autoSpaceDN/>
              <w:bidi w:val="0"/>
              <w:adjustRightInd/>
              <w:snapToGrid/>
              <w:spacing w:after="0" w:line="360" w:lineRule="exact"/>
              <w:ind w:right="-20"/>
              <w:jc w:val="center"/>
              <w:textAlignment w:val="auto"/>
              <w:rPr>
                <w:rFonts w:ascii="宋体" w:hAnsi="宋体" w:eastAsia="宋体" w:cs="宋体"/>
                <w:color w:val="auto"/>
                <w:spacing w:val="0"/>
                <w:w w:val="100"/>
                <w:position w:val="-1"/>
                <w:sz w:val="21"/>
                <w:szCs w:val="21"/>
                <w:highlight w:val="none"/>
              </w:rPr>
            </w:pPr>
            <w:r>
              <w:rPr>
                <w:rFonts w:ascii="宋体" w:hAnsi="宋体" w:eastAsia="宋体" w:cs="宋体"/>
                <w:color w:val="auto"/>
                <w:spacing w:val="0"/>
                <w:w w:val="100"/>
                <w:position w:val="-1"/>
                <w:sz w:val="21"/>
                <w:szCs w:val="21"/>
                <w:highlight w:val="none"/>
              </w:rPr>
              <w:t>管理</w:t>
            </w:r>
          </w:p>
        </w:tc>
        <w:tc>
          <w:tcPr>
            <w:tcW w:w="795" w:type="dxa"/>
            <w:vMerge w:val="restart"/>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360" w:lineRule="exact"/>
              <w:ind w:right="-20"/>
              <w:jc w:val="center"/>
              <w:textAlignment w:val="auto"/>
              <w:rPr>
                <w:rFonts w:ascii="宋体" w:hAnsi="宋体" w:eastAsia="宋体" w:cs="宋体"/>
                <w:color w:val="auto"/>
                <w:spacing w:val="0"/>
                <w:w w:val="100"/>
                <w:position w:val="-1"/>
                <w:sz w:val="21"/>
                <w:szCs w:val="21"/>
                <w:highlight w:val="none"/>
              </w:rPr>
            </w:pPr>
            <w:r>
              <w:rPr>
                <w:rFonts w:ascii="宋体" w:hAnsi="宋体" w:eastAsia="宋体" w:cs="宋体"/>
                <w:color w:val="auto"/>
                <w:spacing w:val="0"/>
                <w:w w:val="100"/>
                <w:position w:val="-1"/>
                <w:sz w:val="21"/>
                <w:szCs w:val="21"/>
                <w:highlight w:val="none"/>
              </w:rPr>
              <w:t>现场</w:t>
            </w:r>
          </w:p>
          <w:p>
            <w:pPr>
              <w:keepNext w:val="0"/>
              <w:keepLines w:val="0"/>
              <w:pageBreakBefore w:val="0"/>
              <w:widowControl w:val="0"/>
              <w:kinsoku/>
              <w:wordWrap/>
              <w:overflowPunct/>
              <w:topLinePunct w:val="0"/>
              <w:autoSpaceDE/>
              <w:autoSpaceDN/>
              <w:bidi w:val="0"/>
              <w:adjustRightInd/>
              <w:snapToGrid/>
              <w:spacing w:after="0" w:line="360" w:lineRule="exact"/>
              <w:ind w:right="-20"/>
              <w:jc w:val="center"/>
              <w:textAlignment w:val="auto"/>
              <w:rPr>
                <w:rFonts w:ascii="宋体" w:hAnsi="宋体" w:eastAsia="宋体" w:cs="宋体"/>
                <w:color w:val="auto"/>
                <w:spacing w:val="0"/>
                <w:w w:val="100"/>
                <w:position w:val="-1"/>
                <w:sz w:val="21"/>
                <w:szCs w:val="21"/>
                <w:highlight w:val="none"/>
              </w:rPr>
            </w:pPr>
            <w:r>
              <w:rPr>
                <w:rFonts w:ascii="宋体" w:hAnsi="宋体" w:eastAsia="宋体" w:cs="宋体"/>
                <w:color w:val="auto"/>
                <w:spacing w:val="0"/>
                <w:w w:val="100"/>
                <w:position w:val="-1"/>
                <w:sz w:val="21"/>
                <w:szCs w:val="21"/>
                <w:highlight w:val="none"/>
              </w:rPr>
              <w:t>检查</w:t>
            </w: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管理人员、作业人员按规定穿着标志式工作服，并做到穿着规范，服装整洁。</w:t>
            </w: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上班期间未着标志服，或着装混乱、服装不整洁的发现一次扣 0.5 分。</w:t>
            </w:r>
          </w:p>
        </w:tc>
      </w:tr>
      <w:tr>
        <w:tblPrEx>
          <w:tblCellMar>
            <w:top w:w="0" w:type="dxa"/>
            <w:left w:w="0" w:type="dxa"/>
            <w:bottom w:w="0" w:type="dxa"/>
            <w:right w:w="0" w:type="dxa"/>
          </w:tblCellMar>
        </w:tblPrEx>
        <w:trPr>
          <w:trHeight w:val="454" w:hRule="atLeast"/>
          <w:jc w:val="center"/>
        </w:trPr>
        <w:tc>
          <w:tcPr>
            <w:tcW w:w="719"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863"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360" w:lineRule="exact"/>
              <w:ind w:right="-20"/>
              <w:jc w:val="center"/>
              <w:textAlignment w:val="auto"/>
              <w:rPr>
                <w:rFonts w:ascii="宋体" w:hAnsi="宋体" w:eastAsia="宋体" w:cs="宋体"/>
                <w:color w:val="auto"/>
                <w:spacing w:val="0"/>
                <w:w w:val="100"/>
                <w:position w:val="-1"/>
                <w:sz w:val="21"/>
                <w:szCs w:val="21"/>
                <w:highlight w:val="none"/>
              </w:rPr>
            </w:pPr>
          </w:p>
        </w:tc>
        <w:tc>
          <w:tcPr>
            <w:tcW w:w="795"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360" w:lineRule="exact"/>
              <w:ind w:right="-20"/>
              <w:jc w:val="center"/>
              <w:textAlignment w:val="auto"/>
              <w:rPr>
                <w:rFonts w:ascii="宋体" w:hAnsi="宋体" w:eastAsia="宋体" w:cs="宋体"/>
                <w:color w:val="auto"/>
                <w:spacing w:val="0"/>
                <w:w w:val="100"/>
                <w:position w:val="-1"/>
                <w:sz w:val="21"/>
                <w:szCs w:val="21"/>
                <w:highlight w:val="none"/>
              </w:rPr>
            </w:pP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按照行业管理落实专职管理员跟踪作业，发现问题及时 解决。</w:t>
            </w: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在管理中管理员不到位，业主单位无法联系到项目公司指定负责人的扣1 分。</w:t>
            </w:r>
          </w:p>
        </w:tc>
      </w:tr>
      <w:tr>
        <w:tblPrEx>
          <w:tblCellMar>
            <w:top w:w="0" w:type="dxa"/>
            <w:left w:w="0" w:type="dxa"/>
            <w:bottom w:w="0" w:type="dxa"/>
            <w:right w:w="0" w:type="dxa"/>
          </w:tblCellMar>
        </w:tblPrEx>
        <w:trPr>
          <w:trHeight w:val="454" w:hRule="atLeast"/>
          <w:jc w:val="center"/>
        </w:trPr>
        <w:tc>
          <w:tcPr>
            <w:tcW w:w="719" w:type="dxa"/>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863" w:type="dxa"/>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360" w:lineRule="exact"/>
              <w:ind w:right="-20"/>
              <w:jc w:val="center"/>
              <w:textAlignment w:val="auto"/>
              <w:rPr>
                <w:rFonts w:ascii="宋体" w:hAnsi="宋体" w:eastAsia="宋体" w:cs="宋体"/>
                <w:color w:val="auto"/>
                <w:spacing w:val="0"/>
                <w:w w:val="100"/>
                <w:position w:val="-1"/>
                <w:sz w:val="21"/>
                <w:szCs w:val="21"/>
                <w:highlight w:val="none"/>
              </w:rPr>
            </w:pPr>
          </w:p>
        </w:tc>
        <w:tc>
          <w:tcPr>
            <w:tcW w:w="795" w:type="dxa"/>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360" w:lineRule="exact"/>
              <w:ind w:right="-20"/>
              <w:jc w:val="center"/>
              <w:textAlignment w:val="auto"/>
              <w:rPr>
                <w:rFonts w:ascii="宋体" w:hAnsi="宋体" w:eastAsia="宋体" w:cs="宋体"/>
                <w:color w:val="auto"/>
                <w:spacing w:val="0"/>
                <w:w w:val="100"/>
                <w:position w:val="-1"/>
                <w:sz w:val="21"/>
                <w:szCs w:val="21"/>
                <w:highlight w:val="none"/>
              </w:rPr>
            </w:pP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按照要求配置一线作业人员；人员管理福利发放手续齐全、档案完备。</w:t>
            </w: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一线作业人员配置不足少一人扣 0.3 分； 人员管理福利发放手续不齐全、档案不完备的扣1 分。</w:t>
            </w:r>
          </w:p>
        </w:tc>
      </w:tr>
      <w:tr>
        <w:tblPrEx>
          <w:tblCellMar>
            <w:top w:w="0" w:type="dxa"/>
            <w:left w:w="0" w:type="dxa"/>
            <w:bottom w:w="0" w:type="dxa"/>
            <w:right w:w="0" w:type="dxa"/>
          </w:tblCellMar>
        </w:tblPrEx>
        <w:trPr>
          <w:trHeight w:val="454" w:hRule="atLeast"/>
          <w:jc w:val="center"/>
        </w:trPr>
        <w:tc>
          <w:tcPr>
            <w:tcW w:w="719" w:type="dxa"/>
            <w:vMerge w:val="restart"/>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360" w:lineRule="exact"/>
              <w:ind w:right="-20"/>
              <w:jc w:val="center"/>
              <w:textAlignment w:val="auto"/>
              <w:rPr>
                <w:rFonts w:ascii="宋体" w:hAnsi="宋体" w:eastAsia="宋体" w:cs="宋体"/>
                <w:color w:val="auto"/>
                <w:spacing w:val="0"/>
                <w:w w:val="100"/>
                <w:position w:val="-1"/>
                <w:sz w:val="21"/>
                <w:szCs w:val="21"/>
                <w:highlight w:val="none"/>
              </w:rPr>
            </w:pPr>
            <w:r>
              <w:rPr>
                <w:rFonts w:ascii="宋体" w:hAnsi="宋体" w:eastAsia="宋体" w:cs="宋体"/>
                <w:color w:val="auto"/>
                <w:spacing w:val="0"/>
                <w:w w:val="100"/>
                <w:position w:val="-1"/>
                <w:sz w:val="21"/>
                <w:szCs w:val="21"/>
                <w:highlight w:val="none"/>
              </w:rPr>
              <w:t>二</w:t>
            </w:r>
          </w:p>
        </w:tc>
        <w:tc>
          <w:tcPr>
            <w:tcW w:w="863" w:type="dxa"/>
            <w:vMerge w:val="restart"/>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360" w:lineRule="exact"/>
              <w:ind w:right="-20"/>
              <w:jc w:val="center"/>
              <w:textAlignment w:val="auto"/>
              <w:rPr>
                <w:rFonts w:ascii="宋体" w:hAnsi="宋体" w:eastAsia="宋体" w:cs="宋体"/>
                <w:color w:val="auto"/>
                <w:spacing w:val="0"/>
                <w:w w:val="100"/>
                <w:position w:val="-1"/>
                <w:sz w:val="21"/>
                <w:szCs w:val="21"/>
                <w:highlight w:val="none"/>
              </w:rPr>
            </w:pPr>
            <w:r>
              <w:rPr>
                <w:rFonts w:ascii="宋体" w:hAnsi="宋体" w:eastAsia="宋体" w:cs="宋体"/>
                <w:color w:val="auto"/>
                <w:spacing w:val="0"/>
                <w:w w:val="100"/>
                <w:position w:val="-1"/>
                <w:sz w:val="21"/>
                <w:szCs w:val="21"/>
                <w:highlight w:val="none"/>
              </w:rPr>
              <w:t>清扫</w:t>
            </w:r>
          </w:p>
          <w:p>
            <w:pPr>
              <w:keepNext w:val="0"/>
              <w:keepLines w:val="0"/>
              <w:pageBreakBefore w:val="0"/>
              <w:widowControl w:val="0"/>
              <w:kinsoku/>
              <w:wordWrap/>
              <w:overflowPunct/>
              <w:topLinePunct w:val="0"/>
              <w:autoSpaceDE/>
              <w:autoSpaceDN/>
              <w:bidi w:val="0"/>
              <w:adjustRightInd/>
              <w:snapToGrid/>
              <w:spacing w:after="0" w:line="360" w:lineRule="exact"/>
              <w:ind w:right="-20"/>
              <w:jc w:val="center"/>
              <w:textAlignment w:val="auto"/>
              <w:rPr>
                <w:rFonts w:ascii="宋体" w:hAnsi="宋体" w:eastAsia="宋体" w:cs="宋体"/>
                <w:color w:val="auto"/>
                <w:spacing w:val="0"/>
                <w:w w:val="100"/>
                <w:position w:val="-1"/>
                <w:sz w:val="21"/>
                <w:szCs w:val="21"/>
                <w:highlight w:val="none"/>
              </w:rPr>
            </w:pPr>
            <w:r>
              <w:rPr>
                <w:rFonts w:ascii="宋体" w:hAnsi="宋体" w:eastAsia="宋体" w:cs="宋体"/>
                <w:color w:val="auto"/>
                <w:spacing w:val="0"/>
                <w:w w:val="100"/>
                <w:position w:val="-1"/>
                <w:sz w:val="21"/>
                <w:szCs w:val="21"/>
                <w:highlight w:val="none"/>
              </w:rPr>
              <w:t>保洁</w:t>
            </w:r>
          </w:p>
        </w:tc>
        <w:tc>
          <w:tcPr>
            <w:tcW w:w="795" w:type="dxa"/>
            <w:vMerge w:val="restart"/>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360" w:lineRule="exact"/>
              <w:ind w:right="-20"/>
              <w:jc w:val="center"/>
              <w:textAlignment w:val="auto"/>
              <w:rPr>
                <w:rFonts w:ascii="宋体" w:hAnsi="宋体" w:eastAsia="宋体" w:cs="宋体"/>
                <w:color w:val="auto"/>
                <w:spacing w:val="0"/>
                <w:w w:val="100"/>
                <w:position w:val="-1"/>
                <w:sz w:val="21"/>
                <w:szCs w:val="21"/>
                <w:highlight w:val="none"/>
              </w:rPr>
            </w:pPr>
            <w:r>
              <w:rPr>
                <w:rFonts w:ascii="宋体" w:hAnsi="宋体" w:eastAsia="宋体" w:cs="宋体"/>
                <w:color w:val="auto"/>
                <w:spacing w:val="0"/>
                <w:w w:val="100"/>
                <w:position w:val="-1"/>
                <w:sz w:val="21"/>
                <w:szCs w:val="21"/>
                <w:highlight w:val="none"/>
              </w:rPr>
              <w:t>现场</w:t>
            </w:r>
          </w:p>
          <w:p>
            <w:pPr>
              <w:keepNext w:val="0"/>
              <w:keepLines w:val="0"/>
              <w:pageBreakBefore w:val="0"/>
              <w:widowControl w:val="0"/>
              <w:kinsoku/>
              <w:wordWrap/>
              <w:overflowPunct/>
              <w:topLinePunct w:val="0"/>
              <w:autoSpaceDE/>
              <w:autoSpaceDN/>
              <w:bidi w:val="0"/>
              <w:adjustRightInd/>
              <w:snapToGrid/>
              <w:spacing w:after="0" w:line="360" w:lineRule="exact"/>
              <w:ind w:right="-20"/>
              <w:jc w:val="center"/>
              <w:textAlignment w:val="auto"/>
              <w:rPr>
                <w:rFonts w:ascii="宋体" w:hAnsi="宋体" w:eastAsia="宋体" w:cs="宋体"/>
                <w:color w:val="auto"/>
                <w:spacing w:val="0"/>
                <w:w w:val="100"/>
                <w:position w:val="-1"/>
                <w:sz w:val="21"/>
                <w:szCs w:val="21"/>
                <w:highlight w:val="none"/>
              </w:rPr>
            </w:pPr>
            <w:r>
              <w:rPr>
                <w:rFonts w:ascii="宋体" w:hAnsi="宋体" w:eastAsia="宋体" w:cs="宋体"/>
                <w:color w:val="auto"/>
                <w:spacing w:val="0"/>
                <w:w w:val="100"/>
                <w:position w:val="-1"/>
                <w:sz w:val="21"/>
                <w:szCs w:val="21"/>
                <w:highlight w:val="none"/>
              </w:rPr>
              <w:t>检查</w:t>
            </w: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按照《环境卫生服务采购项目作业标准》要求 落实道路人工保洁时间和机 械化作业安排。</w:t>
            </w: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道路保洁时间未达到规定时间要求的，每条路段 每次扣 1 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rPr>
              <w:t>出车频次未达到规定要 求的，每次一次扣 1 分</w:t>
            </w:r>
            <w:r>
              <w:rPr>
                <w:rFonts w:hint="eastAsia" w:ascii="宋体" w:hAnsi="宋体" w:cs="宋体"/>
                <w:color w:val="auto"/>
                <w:sz w:val="21"/>
                <w:szCs w:val="21"/>
                <w:highlight w:val="none"/>
                <w:lang w:eastAsia="zh-CN"/>
              </w:rPr>
              <w:t>。</w:t>
            </w:r>
          </w:p>
        </w:tc>
      </w:tr>
      <w:tr>
        <w:tblPrEx>
          <w:tblCellMar>
            <w:top w:w="0" w:type="dxa"/>
            <w:left w:w="0" w:type="dxa"/>
            <w:bottom w:w="0" w:type="dxa"/>
            <w:right w:w="0" w:type="dxa"/>
          </w:tblCellMar>
        </w:tblPrEx>
        <w:trPr>
          <w:trHeight w:val="454" w:hRule="atLeast"/>
          <w:jc w:val="center"/>
        </w:trPr>
        <w:tc>
          <w:tcPr>
            <w:tcW w:w="719" w:type="dxa"/>
            <w:vMerge w:val="continue"/>
            <w:tcBorders>
              <w:left w:val="single" w:color="000000" w:sz="4" w:space="0"/>
              <w:right w:val="single" w:color="000000" w:sz="4" w:space="0"/>
            </w:tcBorders>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863"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795"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道路废弃物控制指标</w:t>
            </w: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道路废弃物控制指标每超出一项，扣除 0.3 分。</w:t>
            </w:r>
          </w:p>
        </w:tc>
      </w:tr>
      <w:tr>
        <w:tblPrEx>
          <w:tblCellMar>
            <w:top w:w="0" w:type="dxa"/>
            <w:left w:w="0" w:type="dxa"/>
            <w:bottom w:w="0" w:type="dxa"/>
            <w:right w:w="0" w:type="dxa"/>
          </w:tblCellMar>
        </w:tblPrEx>
        <w:trPr>
          <w:trHeight w:val="454" w:hRule="atLeast"/>
          <w:jc w:val="center"/>
        </w:trPr>
        <w:tc>
          <w:tcPr>
            <w:tcW w:w="719" w:type="dxa"/>
            <w:vMerge w:val="continue"/>
            <w:tcBorders>
              <w:left w:val="single" w:color="000000" w:sz="4" w:space="0"/>
              <w:right w:val="single" w:color="000000" w:sz="4" w:space="0"/>
            </w:tcBorders>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863"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795"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道路绿地保洁应与道路保洁 同步，做到绿化带内无杂物、 无垃圾。</w:t>
            </w: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道路绿地内有杂物垃圾且停留时间超过 30 分钟 的每处扣 0.2 分，有成堆积存垃圾的每处扣 1 分。</w:t>
            </w:r>
          </w:p>
        </w:tc>
      </w:tr>
      <w:tr>
        <w:tblPrEx>
          <w:tblCellMar>
            <w:top w:w="0" w:type="dxa"/>
            <w:left w:w="0" w:type="dxa"/>
            <w:bottom w:w="0" w:type="dxa"/>
            <w:right w:w="0" w:type="dxa"/>
          </w:tblCellMar>
        </w:tblPrEx>
        <w:trPr>
          <w:trHeight w:val="454" w:hRule="atLeast"/>
          <w:jc w:val="center"/>
        </w:trPr>
        <w:tc>
          <w:tcPr>
            <w:tcW w:w="719" w:type="dxa"/>
            <w:vMerge w:val="continue"/>
            <w:tcBorders>
              <w:left w:val="single" w:color="000000" w:sz="4" w:space="0"/>
              <w:right w:val="single" w:color="000000" w:sz="4" w:space="0"/>
            </w:tcBorders>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863"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795"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严格按规定在每日上午 8：00 前完成第一遍普扫和做好巡回保洁工作。作业期间 保洁人员不得有立岗、脱岗、坐岗等现象。</w:t>
            </w: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未在规定时间内完成第一遍普扫的每条道路扣1 分，未巡回保洁的每条 道路扣 1 分，清扫保洁人员立岗、脱岗、坐岗每次超 过 10 分 钟 的 每 项 扣0.3 分。</w:t>
            </w:r>
          </w:p>
        </w:tc>
      </w:tr>
      <w:tr>
        <w:tblPrEx>
          <w:tblCellMar>
            <w:top w:w="0" w:type="dxa"/>
            <w:left w:w="0" w:type="dxa"/>
            <w:bottom w:w="0" w:type="dxa"/>
            <w:right w:w="0" w:type="dxa"/>
          </w:tblCellMar>
        </w:tblPrEx>
        <w:trPr>
          <w:trHeight w:val="454" w:hRule="atLeast"/>
          <w:jc w:val="center"/>
        </w:trPr>
        <w:tc>
          <w:tcPr>
            <w:tcW w:w="719" w:type="dxa"/>
            <w:vMerge w:val="continue"/>
            <w:tcBorders>
              <w:left w:val="single" w:color="000000" w:sz="4" w:space="0"/>
              <w:right w:val="single" w:color="000000" w:sz="4" w:space="0"/>
            </w:tcBorders>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863"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795"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lang w:val="en-US" w:eastAsia="en-US"/>
              </w:rPr>
            </w:pPr>
            <w:r>
              <w:rPr>
                <w:rFonts w:hint="eastAsia" w:ascii="宋体" w:hAnsi="宋体" w:cs="宋体"/>
                <w:color w:val="auto"/>
                <w:sz w:val="21"/>
                <w:szCs w:val="21"/>
                <w:highlight w:val="none"/>
              </w:rPr>
              <w:t>人工保洁时，道路、人行道（含店面前道路）不得漏扫、 反扫，垃圾应归拢、归堆并清除彻底，垃圾不得扫入窨 井、河道、果壳箱、绿化带，规范清扫收集垃圾；作业时间内不得有意捡拾各类废旧物。</w:t>
            </w: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lang w:val="en-US" w:eastAsia="en-US"/>
              </w:rPr>
            </w:pPr>
            <w:r>
              <w:rPr>
                <w:rFonts w:hint="eastAsia" w:ascii="宋体" w:hAnsi="宋体" w:cs="宋体"/>
                <w:color w:val="auto"/>
                <w:sz w:val="21"/>
                <w:szCs w:val="21"/>
                <w:highlight w:val="none"/>
              </w:rPr>
              <w:t>道路、人行道（含店面全道路）漏扫、反扫的每处 扣 0.2 分，垃圾归拢、归堆未清除的每处扣 0.5分，清除不彻底的每处扣0.2 分，垃圾扫入窨井、 河道、果壳箱、绿化带的每次扣 0.5 分，清扫垃圾 乱倒的扣 0.5 分。</w:t>
            </w:r>
          </w:p>
        </w:tc>
      </w:tr>
      <w:tr>
        <w:tblPrEx>
          <w:tblCellMar>
            <w:top w:w="0" w:type="dxa"/>
            <w:left w:w="0" w:type="dxa"/>
            <w:bottom w:w="0" w:type="dxa"/>
            <w:right w:w="0" w:type="dxa"/>
          </w:tblCellMar>
        </w:tblPrEx>
        <w:trPr>
          <w:trHeight w:val="454" w:hRule="atLeast"/>
          <w:jc w:val="center"/>
        </w:trPr>
        <w:tc>
          <w:tcPr>
            <w:tcW w:w="719" w:type="dxa"/>
            <w:vMerge w:val="continue"/>
            <w:tcBorders>
              <w:left w:val="single" w:color="000000" w:sz="4" w:space="0"/>
              <w:right w:val="single" w:color="000000" w:sz="4" w:space="0"/>
            </w:tcBorders>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863"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795"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lang w:val="en-US" w:eastAsia="en-US"/>
              </w:rPr>
            </w:pPr>
            <w:r>
              <w:rPr>
                <w:rFonts w:hint="eastAsia" w:ascii="宋体" w:hAnsi="宋体" w:cs="宋体"/>
                <w:color w:val="auto"/>
                <w:sz w:val="21"/>
                <w:szCs w:val="21"/>
                <w:highlight w:val="none"/>
              </w:rPr>
              <w:t>垃圾应倾倒在规定地点，不得焚烧垃圾、树叶。落叶旺季做到及时清运，并按指定地点堆放和转运。</w:t>
            </w: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lang w:val="en-US" w:eastAsia="en-US"/>
              </w:rPr>
            </w:pPr>
            <w:r>
              <w:rPr>
                <w:rFonts w:hint="eastAsia" w:ascii="宋体" w:hAnsi="宋体" w:cs="宋体"/>
                <w:color w:val="auto"/>
                <w:sz w:val="21"/>
                <w:szCs w:val="21"/>
                <w:highlight w:val="none"/>
              </w:rPr>
              <w:t>垃圾未倾倒在规定地点或焚烧垃圾、树叶的每次 扣 1 分。落叶旺季未及时清扫落叶的每条道路扣0.2 分，未按指定地点堆 放转运树叶的每次扣0.3 分。</w:t>
            </w:r>
          </w:p>
        </w:tc>
      </w:tr>
      <w:tr>
        <w:tblPrEx>
          <w:tblCellMar>
            <w:top w:w="0" w:type="dxa"/>
            <w:left w:w="0" w:type="dxa"/>
            <w:bottom w:w="0" w:type="dxa"/>
            <w:right w:w="0" w:type="dxa"/>
          </w:tblCellMar>
        </w:tblPrEx>
        <w:trPr>
          <w:trHeight w:val="454" w:hRule="atLeast"/>
          <w:jc w:val="center"/>
        </w:trPr>
        <w:tc>
          <w:tcPr>
            <w:tcW w:w="719" w:type="dxa"/>
            <w:vMerge w:val="continue"/>
            <w:tcBorders>
              <w:left w:val="single" w:color="000000" w:sz="4" w:space="0"/>
              <w:right w:val="single" w:color="000000" w:sz="4" w:space="0"/>
            </w:tcBorders>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863"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795"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lang w:val="en-US" w:eastAsia="en-US"/>
              </w:rPr>
            </w:pPr>
            <w:r>
              <w:rPr>
                <w:rFonts w:hint="eastAsia" w:ascii="宋体" w:hAnsi="宋体" w:cs="宋体"/>
                <w:color w:val="auto"/>
                <w:sz w:val="21"/>
                <w:szCs w:val="21"/>
                <w:highlight w:val="none"/>
              </w:rPr>
              <w:t>道路清扫作业车辆外观整洁。</w:t>
            </w: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lang w:val="en-US" w:eastAsia="en-US"/>
              </w:rPr>
            </w:pPr>
            <w:r>
              <w:rPr>
                <w:rFonts w:hint="eastAsia" w:ascii="宋体" w:hAnsi="宋体" w:cs="宋体"/>
                <w:color w:val="auto"/>
                <w:sz w:val="21"/>
                <w:szCs w:val="21"/>
                <w:highlight w:val="none"/>
              </w:rPr>
              <w:t>环卫专用车辆外观不洁的每车扣 0.3 分</w:t>
            </w:r>
          </w:p>
        </w:tc>
      </w:tr>
      <w:tr>
        <w:tblPrEx>
          <w:tblCellMar>
            <w:top w:w="0" w:type="dxa"/>
            <w:left w:w="0" w:type="dxa"/>
            <w:bottom w:w="0" w:type="dxa"/>
            <w:right w:w="0" w:type="dxa"/>
          </w:tblCellMar>
        </w:tblPrEx>
        <w:trPr>
          <w:trHeight w:val="454" w:hRule="atLeast"/>
          <w:jc w:val="center"/>
        </w:trPr>
        <w:tc>
          <w:tcPr>
            <w:tcW w:w="719" w:type="dxa"/>
            <w:vMerge w:val="continue"/>
            <w:tcBorders>
              <w:left w:val="single" w:color="000000" w:sz="4" w:space="0"/>
              <w:right w:val="single" w:color="000000" w:sz="4" w:space="0"/>
            </w:tcBorders>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863"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795"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lang w:val="en-US" w:eastAsia="en-US"/>
              </w:rPr>
            </w:pPr>
            <w:r>
              <w:rPr>
                <w:rFonts w:hint="eastAsia" w:ascii="宋体" w:hAnsi="宋体" w:cs="宋体"/>
                <w:color w:val="auto"/>
                <w:sz w:val="21"/>
                <w:szCs w:val="21"/>
                <w:highlight w:val="none"/>
              </w:rPr>
              <w:t>保洁人员在道路清扫保洁作 业时须穿反光安全背心。</w:t>
            </w: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lang w:val="en-US" w:eastAsia="en-US"/>
              </w:rPr>
            </w:pPr>
            <w:r>
              <w:rPr>
                <w:rFonts w:hint="eastAsia" w:ascii="宋体" w:hAnsi="宋体" w:cs="宋体"/>
                <w:color w:val="auto"/>
                <w:sz w:val="21"/>
                <w:szCs w:val="21"/>
                <w:highlight w:val="none"/>
              </w:rPr>
              <w:t xml:space="preserve">保洁人员作业时未穿作业 服 装 的 每 人 </w:t>
            </w:r>
            <w:r>
              <w:rPr>
                <w:rFonts w:hint="eastAsia" w:ascii="宋体" w:hAnsi="宋体" w:cs="宋体"/>
                <w:color w:val="auto"/>
                <w:sz w:val="21"/>
                <w:szCs w:val="21"/>
                <w:highlight w:val="none"/>
                <w:lang w:val="en-US" w:eastAsia="zh-CN"/>
              </w:rPr>
              <w:t>/</w:t>
            </w:r>
            <w:r>
              <w:rPr>
                <w:rFonts w:hint="eastAsia" w:ascii="宋体" w:hAnsi="宋体" w:cs="宋体"/>
                <w:color w:val="auto"/>
                <w:sz w:val="21"/>
                <w:szCs w:val="21"/>
                <w:highlight w:val="none"/>
              </w:rPr>
              <w:t>次 扣0.5 分。</w:t>
            </w:r>
          </w:p>
        </w:tc>
      </w:tr>
      <w:tr>
        <w:tblPrEx>
          <w:tblCellMar>
            <w:top w:w="0" w:type="dxa"/>
            <w:left w:w="0" w:type="dxa"/>
            <w:bottom w:w="0" w:type="dxa"/>
            <w:right w:w="0" w:type="dxa"/>
          </w:tblCellMar>
        </w:tblPrEx>
        <w:trPr>
          <w:trHeight w:val="454" w:hRule="atLeast"/>
          <w:jc w:val="center"/>
        </w:trPr>
        <w:tc>
          <w:tcPr>
            <w:tcW w:w="719" w:type="dxa"/>
            <w:vMerge w:val="continue"/>
            <w:tcBorders>
              <w:left w:val="single" w:color="000000" w:sz="4" w:space="0"/>
              <w:right w:val="single" w:color="000000" w:sz="4" w:space="0"/>
            </w:tcBorders>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863"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795"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lang w:val="en-US" w:eastAsia="en-US"/>
              </w:rPr>
            </w:pPr>
            <w:r>
              <w:rPr>
                <w:rFonts w:hint="eastAsia" w:ascii="宋体" w:hAnsi="宋体" w:cs="宋体"/>
                <w:color w:val="auto"/>
                <w:sz w:val="21"/>
                <w:szCs w:val="21"/>
                <w:highlight w:val="none"/>
              </w:rPr>
              <w:t>道路两侧果壳箱、垃圾桶、户外广告灯箱（广告牌）、电线杆、外墙及构筑物上无小广告；视野范围内小广告要及时清理，清理标准达到 同色覆盖、覆盖规则。</w:t>
            </w: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rPr>
              <w:t>视野范围内“牛皮癣”发 现 3 处或以上的，则扣0.3 分；“牛皮癣”不是同色覆盖或覆盖不规则， 则扣 0.3 分</w:t>
            </w:r>
            <w:r>
              <w:rPr>
                <w:rFonts w:hint="eastAsia" w:ascii="宋体" w:hAnsi="宋体" w:cs="宋体"/>
                <w:color w:val="auto"/>
                <w:sz w:val="21"/>
                <w:szCs w:val="21"/>
                <w:highlight w:val="none"/>
                <w:lang w:eastAsia="zh-CN"/>
              </w:rPr>
              <w:t>。</w:t>
            </w:r>
          </w:p>
        </w:tc>
      </w:tr>
      <w:tr>
        <w:tblPrEx>
          <w:tblCellMar>
            <w:top w:w="0" w:type="dxa"/>
            <w:left w:w="0" w:type="dxa"/>
            <w:bottom w:w="0" w:type="dxa"/>
            <w:right w:w="0" w:type="dxa"/>
          </w:tblCellMar>
        </w:tblPrEx>
        <w:trPr>
          <w:trHeight w:val="454" w:hRule="atLeast"/>
          <w:jc w:val="center"/>
        </w:trPr>
        <w:tc>
          <w:tcPr>
            <w:tcW w:w="719" w:type="dxa"/>
            <w:vMerge w:val="restart"/>
            <w:tcBorders>
              <w:left w:val="single" w:color="000000" w:sz="4" w:space="0"/>
              <w:right w:val="single" w:color="000000" w:sz="4" w:space="0"/>
            </w:tcBorders>
            <w:vAlign w:val="top"/>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after="0" w:line="360" w:lineRule="exact"/>
              <w:ind w:left="255" w:leftChars="0" w:right="237" w:rightChars="0"/>
              <w:jc w:val="center"/>
              <w:textAlignment w:val="auto"/>
              <w:rPr>
                <w:rFonts w:ascii="宋体" w:hAnsi="宋体" w:eastAsia="宋体" w:cs="宋体"/>
                <w:color w:val="auto"/>
                <w:sz w:val="21"/>
                <w:szCs w:val="21"/>
                <w:highlight w:val="none"/>
                <w:lang w:val="en-US" w:eastAsia="en-US" w:bidi="ar-SA"/>
              </w:rPr>
            </w:pPr>
            <w:r>
              <w:rPr>
                <w:rFonts w:ascii="宋体" w:hAnsi="宋体" w:eastAsia="宋体" w:cs="宋体"/>
                <w:color w:val="auto"/>
                <w:spacing w:val="0"/>
                <w:w w:val="100"/>
                <w:sz w:val="21"/>
                <w:szCs w:val="21"/>
                <w:highlight w:val="none"/>
              </w:rPr>
              <w:t>三</w:t>
            </w:r>
          </w:p>
        </w:tc>
        <w:tc>
          <w:tcPr>
            <w:tcW w:w="863" w:type="dxa"/>
            <w:vMerge w:val="restart"/>
            <w:tcBorders>
              <w:left w:val="single" w:color="000000" w:sz="4" w:space="0"/>
              <w:right w:val="single" w:color="000000" w:sz="4" w:space="0"/>
            </w:tcBorders>
            <w:vAlign w:val="top"/>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after="0" w:line="360" w:lineRule="exact"/>
              <w:ind w:left="103" w:leftChars="0" w:right="-20" w:rightChars="0"/>
              <w:jc w:val="center"/>
              <w:textAlignment w:val="auto"/>
              <w:rPr>
                <w:rFonts w:ascii="宋体" w:hAnsi="宋体" w:eastAsia="宋体" w:cs="宋体"/>
                <w:color w:val="auto"/>
                <w:sz w:val="21"/>
                <w:szCs w:val="21"/>
                <w:highlight w:val="none"/>
                <w:lang w:val="en-US" w:eastAsia="en-US" w:bidi="ar-SA"/>
              </w:rPr>
            </w:pPr>
            <w:r>
              <w:rPr>
                <w:rFonts w:ascii="宋体" w:hAnsi="宋体" w:eastAsia="宋体" w:cs="宋体"/>
                <w:color w:val="auto"/>
                <w:spacing w:val="0"/>
                <w:w w:val="100"/>
                <w:sz w:val="21"/>
                <w:szCs w:val="21"/>
                <w:highlight w:val="none"/>
              </w:rPr>
              <w:t>垃圾收运</w:t>
            </w:r>
          </w:p>
        </w:tc>
        <w:tc>
          <w:tcPr>
            <w:tcW w:w="795" w:type="dxa"/>
            <w:vMerge w:val="restart"/>
            <w:tcBorders>
              <w:left w:val="single" w:color="000000" w:sz="4" w:space="0"/>
              <w:right w:val="single" w:color="000000" w:sz="4" w:space="0"/>
            </w:tcBorders>
            <w:vAlign w:val="top"/>
          </w:tcPr>
          <w:p>
            <w:pPr>
              <w:keepNext w:val="0"/>
              <w:keepLines w:val="0"/>
              <w:pageBreakBefore w:val="0"/>
              <w:widowControl w:val="0"/>
              <w:kinsoku/>
              <w:wordWrap/>
              <w:overflowPunct/>
              <w:topLinePunct w:val="0"/>
              <w:autoSpaceDE/>
              <w:autoSpaceDN/>
              <w:bidi w:val="0"/>
              <w:adjustRightInd/>
              <w:snapToGrid/>
              <w:spacing w:after="0" w:line="360" w:lineRule="exact"/>
              <w:jc w:val="left"/>
              <w:textAlignment w:val="auto"/>
              <w:rPr>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after="0" w:line="360" w:lineRule="exact"/>
              <w:jc w:val="left"/>
              <w:textAlignment w:val="auto"/>
              <w:rPr>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after="0" w:line="360" w:lineRule="exact"/>
              <w:jc w:val="left"/>
              <w:textAlignment w:val="auto"/>
              <w:rPr>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after="0" w:line="360" w:lineRule="exact"/>
              <w:jc w:val="left"/>
              <w:textAlignment w:val="auto"/>
              <w:rPr>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after="0" w:line="360" w:lineRule="exact"/>
              <w:jc w:val="left"/>
              <w:textAlignment w:val="auto"/>
              <w:rPr>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after="0" w:line="360" w:lineRule="exact"/>
              <w:jc w:val="left"/>
              <w:textAlignment w:val="auto"/>
              <w:rPr>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after="0" w:line="360" w:lineRule="exact"/>
              <w:jc w:val="left"/>
              <w:textAlignment w:val="auto"/>
              <w:rPr>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after="0" w:line="360" w:lineRule="exact"/>
              <w:ind w:left="191" w:leftChars="0" w:right="-20" w:rightChars="0"/>
              <w:jc w:val="left"/>
              <w:textAlignment w:val="auto"/>
              <w:rPr>
                <w:rFonts w:ascii="宋体" w:hAnsi="宋体" w:eastAsia="宋体" w:cs="宋体"/>
                <w:color w:val="auto"/>
                <w:sz w:val="21"/>
                <w:szCs w:val="21"/>
                <w:highlight w:val="none"/>
                <w:lang w:val="en-US" w:eastAsia="en-US" w:bidi="ar-SA"/>
              </w:rPr>
            </w:pPr>
            <w:r>
              <w:rPr>
                <w:rFonts w:ascii="宋体" w:hAnsi="宋体" w:eastAsia="宋体" w:cs="宋体"/>
                <w:color w:val="auto"/>
                <w:spacing w:val="0"/>
                <w:w w:val="100"/>
                <w:sz w:val="21"/>
                <w:szCs w:val="21"/>
                <w:highlight w:val="none"/>
              </w:rPr>
              <w:t>现场检查</w:t>
            </w: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lang w:val="en-US" w:eastAsia="en-US"/>
              </w:rPr>
            </w:pPr>
            <w:r>
              <w:rPr>
                <w:rFonts w:hint="eastAsia" w:ascii="宋体" w:hAnsi="宋体" w:cs="宋体"/>
                <w:color w:val="auto"/>
                <w:sz w:val="21"/>
                <w:szCs w:val="21"/>
                <w:highlight w:val="none"/>
              </w:rPr>
              <w:t>收集作业完成后，应及时清理场地，并将垃圾桶复位，盖上桶盖，不得有地面零散垃圾，收集点及周围 2-3m内应整洁，无散落、存留垃 圾和污水。</w:t>
            </w: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lang w:val="en-US" w:eastAsia="en-US"/>
              </w:rPr>
            </w:pPr>
            <w:r>
              <w:rPr>
                <w:rFonts w:hint="eastAsia" w:ascii="宋体" w:hAnsi="宋体" w:cs="宋体"/>
                <w:color w:val="auto"/>
                <w:sz w:val="21"/>
                <w:szCs w:val="21"/>
                <w:highlight w:val="none"/>
              </w:rPr>
              <w:t>每发现一处不合格扣0.3 分。</w:t>
            </w:r>
          </w:p>
        </w:tc>
      </w:tr>
      <w:tr>
        <w:tblPrEx>
          <w:tblCellMar>
            <w:top w:w="0" w:type="dxa"/>
            <w:left w:w="0" w:type="dxa"/>
            <w:bottom w:w="0" w:type="dxa"/>
            <w:right w:w="0" w:type="dxa"/>
          </w:tblCellMar>
        </w:tblPrEx>
        <w:trPr>
          <w:trHeight w:val="454" w:hRule="atLeast"/>
          <w:jc w:val="center"/>
        </w:trPr>
        <w:tc>
          <w:tcPr>
            <w:tcW w:w="719" w:type="dxa"/>
            <w:vMerge w:val="continue"/>
            <w:tcBorders>
              <w:left w:val="single" w:color="000000" w:sz="4" w:space="0"/>
              <w:right w:val="single" w:color="000000" w:sz="4" w:space="0"/>
            </w:tcBorders>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863"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795"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lang w:val="en-US" w:eastAsia="en-US"/>
              </w:rPr>
            </w:pPr>
            <w:r>
              <w:rPr>
                <w:rFonts w:hint="eastAsia" w:ascii="宋体" w:hAnsi="宋体" w:cs="宋体"/>
                <w:color w:val="auto"/>
                <w:sz w:val="21"/>
                <w:szCs w:val="21"/>
                <w:highlight w:val="none"/>
              </w:rPr>
              <w:t>垃圾收集采取密闭方式，垃圾收集容器应无残缺、破损， 封闭性好，外体干净。</w:t>
            </w: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lang w:val="en-US" w:eastAsia="en-US"/>
              </w:rPr>
            </w:pPr>
            <w:r>
              <w:rPr>
                <w:rFonts w:hint="eastAsia" w:ascii="宋体" w:hAnsi="宋体" w:cs="宋体"/>
                <w:color w:val="auto"/>
                <w:sz w:val="21"/>
                <w:szCs w:val="21"/>
                <w:highlight w:val="none"/>
              </w:rPr>
              <w:t>每发现一处不合格扣0.2 分。</w:t>
            </w:r>
          </w:p>
        </w:tc>
      </w:tr>
      <w:tr>
        <w:tblPrEx>
          <w:tblCellMar>
            <w:top w:w="0" w:type="dxa"/>
            <w:left w:w="0" w:type="dxa"/>
            <w:bottom w:w="0" w:type="dxa"/>
            <w:right w:w="0" w:type="dxa"/>
          </w:tblCellMar>
        </w:tblPrEx>
        <w:trPr>
          <w:trHeight w:val="454" w:hRule="atLeast"/>
          <w:jc w:val="center"/>
        </w:trPr>
        <w:tc>
          <w:tcPr>
            <w:tcW w:w="719" w:type="dxa"/>
            <w:vMerge w:val="continue"/>
            <w:tcBorders>
              <w:left w:val="single" w:color="000000" w:sz="4" w:space="0"/>
              <w:right w:val="single" w:color="000000" w:sz="4" w:space="0"/>
            </w:tcBorders>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863"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795"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lang w:val="en-US" w:eastAsia="en-US"/>
              </w:rPr>
            </w:pPr>
            <w:r>
              <w:rPr>
                <w:rFonts w:hint="eastAsia" w:ascii="宋体" w:hAnsi="宋体" w:cs="宋体"/>
                <w:color w:val="auto"/>
                <w:sz w:val="21"/>
                <w:szCs w:val="21"/>
                <w:highlight w:val="none"/>
              </w:rPr>
              <w:t>收集搬运过程应无遗漏、无撒漏、无渗滤液滴漏。</w:t>
            </w: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lang w:val="en-US" w:eastAsia="en-US"/>
              </w:rPr>
            </w:pPr>
            <w:r>
              <w:rPr>
                <w:rFonts w:hint="eastAsia" w:ascii="宋体" w:hAnsi="宋体" w:cs="宋体"/>
                <w:color w:val="auto"/>
                <w:sz w:val="21"/>
                <w:szCs w:val="21"/>
                <w:highlight w:val="none"/>
              </w:rPr>
              <w:t>每发现一处不合格扣0.3 分。</w:t>
            </w:r>
          </w:p>
        </w:tc>
      </w:tr>
      <w:tr>
        <w:tblPrEx>
          <w:tblCellMar>
            <w:top w:w="0" w:type="dxa"/>
            <w:left w:w="0" w:type="dxa"/>
            <w:bottom w:w="0" w:type="dxa"/>
            <w:right w:w="0" w:type="dxa"/>
          </w:tblCellMar>
        </w:tblPrEx>
        <w:trPr>
          <w:trHeight w:val="454" w:hRule="atLeast"/>
          <w:jc w:val="center"/>
        </w:trPr>
        <w:tc>
          <w:tcPr>
            <w:tcW w:w="719" w:type="dxa"/>
            <w:vMerge w:val="continue"/>
            <w:tcBorders>
              <w:left w:val="single" w:color="000000" w:sz="4" w:space="0"/>
              <w:right w:val="single" w:color="000000" w:sz="4" w:space="0"/>
            </w:tcBorders>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863"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795"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lang w:val="en-US" w:eastAsia="en-US"/>
              </w:rPr>
            </w:pPr>
            <w:r>
              <w:rPr>
                <w:rFonts w:hint="eastAsia" w:ascii="宋体" w:hAnsi="宋体" w:cs="宋体"/>
                <w:color w:val="auto"/>
                <w:sz w:val="21"/>
                <w:szCs w:val="21"/>
                <w:highlight w:val="none"/>
              </w:rPr>
              <w:t>垃圾运输车辆应车容整洁，车况良好，车牌号码完整， 车门喷印清晰的单位名称，车顶无乱焊铁架等现象。</w:t>
            </w: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lang w:val="en-US" w:eastAsia="en-US"/>
              </w:rPr>
            </w:pPr>
            <w:r>
              <w:rPr>
                <w:rFonts w:hint="eastAsia" w:ascii="宋体" w:hAnsi="宋体" w:cs="宋体"/>
                <w:color w:val="auto"/>
                <w:sz w:val="21"/>
                <w:szCs w:val="21"/>
                <w:highlight w:val="none"/>
              </w:rPr>
              <w:t>每 发 现 一 处 不 合 格 扣0.2 分。</w:t>
            </w:r>
          </w:p>
        </w:tc>
      </w:tr>
      <w:tr>
        <w:tblPrEx>
          <w:tblCellMar>
            <w:top w:w="0" w:type="dxa"/>
            <w:left w:w="0" w:type="dxa"/>
            <w:bottom w:w="0" w:type="dxa"/>
            <w:right w:w="0" w:type="dxa"/>
          </w:tblCellMar>
        </w:tblPrEx>
        <w:trPr>
          <w:trHeight w:val="454" w:hRule="atLeast"/>
          <w:jc w:val="center"/>
        </w:trPr>
        <w:tc>
          <w:tcPr>
            <w:tcW w:w="719" w:type="dxa"/>
            <w:tcBorders>
              <w:left w:val="single" w:color="000000" w:sz="4" w:space="0"/>
              <w:right w:val="single" w:color="000000" w:sz="4" w:space="0"/>
            </w:tcBorders>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863" w:type="dxa"/>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r>
              <w:rPr>
                <w:rFonts w:ascii="宋体" w:hAnsi="宋体" w:eastAsia="宋体" w:cs="宋体"/>
                <w:color w:val="auto"/>
                <w:spacing w:val="0"/>
                <w:w w:val="100"/>
                <w:sz w:val="21"/>
                <w:szCs w:val="21"/>
                <w:highlight w:val="none"/>
              </w:rPr>
              <w:t>应急处理突发事件</w:t>
            </w:r>
          </w:p>
        </w:tc>
        <w:tc>
          <w:tcPr>
            <w:tcW w:w="795" w:type="dxa"/>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应急处突反应速度和执行</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lang w:val="en-US" w:eastAsia="en-US"/>
              </w:rPr>
            </w:pPr>
            <w:r>
              <w:rPr>
                <w:rFonts w:hint="eastAsia" w:ascii="宋体" w:hAnsi="宋体" w:cs="宋体"/>
                <w:color w:val="auto"/>
                <w:sz w:val="21"/>
                <w:szCs w:val="21"/>
                <w:highlight w:val="none"/>
              </w:rPr>
              <w:t>力，接到任务后迅速安排人 力物力财力，将任务完成好</w:t>
            </w: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lang w:val="en-US" w:eastAsia="en-US"/>
              </w:rPr>
            </w:pPr>
            <w:r>
              <w:rPr>
                <w:rFonts w:hint="eastAsia" w:ascii="宋体" w:hAnsi="宋体" w:cs="宋体"/>
                <w:color w:val="auto"/>
                <w:sz w:val="21"/>
                <w:szCs w:val="21"/>
                <w:highlight w:val="none"/>
              </w:rPr>
              <w:t>接到任务未能迅速做出应急反应，延误任务，每次扣 0.5 分</w:t>
            </w:r>
          </w:p>
        </w:tc>
      </w:tr>
      <w:tr>
        <w:tblPrEx>
          <w:tblCellMar>
            <w:top w:w="0" w:type="dxa"/>
            <w:left w:w="0" w:type="dxa"/>
            <w:bottom w:w="0" w:type="dxa"/>
            <w:right w:w="0" w:type="dxa"/>
          </w:tblCellMar>
        </w:tblPrEx>
        <w:trPr>
          <w:trHeight w:val="454" w:hRule="atLeast"/>
          <w:jc w:val="center"/>
        </w:trPr>
        <w:tc>
          <w:tcPr>
            <w:tcW w:w="719" w:type="dxa"/>
            <w:vMerge w:val="restart"/>
            <w:tcBorders>
              <w:left w:val="single" w:color="000000" w:sz="4" w:space="0"/>
              <w:right w:val="single" w:color="000000" w:sz="4" w:space="0"/>
            </w:tcBorders>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863" w:type="dxa"/>
            <w:vMerge w:val="restart"/>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795" w:type="dxa"/>
            <w:vMerge w:val="restart"/>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rPr>
              <w:t>完成应急处突任务及完成效果，将应急突发事件尽力完成好</w:t>
            </w:r>
            <w:r>
              <w:rPr>
                <w:rFonts w:hint="eastAsia" w:ascii="宋体" w:hAnsi="宋体" w:cs="宋体"/>
                <w:color w:val="auto"/>
                <w:sz w:val="21"/>
                <w:szCs w:val="21"/>
                <w:highlight w:val="none"/>
                <w:lang w:eastAsia="zh-CN"/>
              </w:rPr>
              <w:t>。</w:t>
            </w: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rPr>
              <w:t>处理应急突发事件的效果不理想，每次扣0.2分</w:t>
            </w:r>
            <w:r>
              <w:rPr>
                <w:rFonts w:hint="eastAsia" w:ascii="宋体" w:hAnsi="宋体" w:cs="宋体"/>
                <w:color w:val="auto"/>
                <w:sz w:val="21"/>
                <w:szCs w:val="21"/>
                <w:highlight w:val="none"/>
                <w:lang w:eastAsia="zh-CN"/>
              </w:rPr>
              <w:t>。</w:t>
            </w:r>
          </w:p>
        </w:tc>
      </w:tr>
      <w:tr>
        <w:tblPrEx>
          <w:tblCellMar>
            <w:top w:w="0" w:type="dxa"/>
            <w:left w:w="0" w:type="dxa"/>
            <w:bottom w:w="0" w:type="dxa"/>
            <w:right w:w="0" w:type="dxa"/>
          </w:tblCellMar>
        </w:tblPrEx>
        <w:trPr>
          <w:trHeight w:val="454" w:hRule="atLeast"/>
          <w:jc w:val="center"/>
        </w:trPr>
        <w:tc>
          <w:tcPr>
            <w:tcW w:w="719" w:type="dxa"/>
            <w:vMerge w:val="continue"/>
            <w:tcBorders>
              <w:left w:val="single" w:color="000000" w:sz="4" w:space="0"/>
              <w:right w:val="single" w:color="000000" w:sz="4" w:space="0"/>
            </w:tcBorders>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863"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795"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lang w:val="en-US" w:eastAsia="en-US"/>
              </w:rPr>
            </w:pPr>
            <w:r>
              <w:rPr>
                <w:rFonts w:hint="eastAsia" w:ascii="宋体" w:hAnsi="宋体" w:cs="宋体"/>
                <w:color w:val="auto"/>
                <w:sz w:val="21"/>
                <w:szCs w:val="21"/>
                <w:highlight w:val="none"/>
              </w:rPr>
              <w:t>对群众通过 12345 服务热线或网络、信件等渠道提出的 环卫服务意见和建议，在 3个工作日内回复；对用户的投诉，在 3—7 个工作日内查实，提出意见并回复；投诉处结率应达到 100</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w:t>
            </w: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lang w:val="en-US" w:eastAsia="en-US"/>
              </w:rPr>
            </w:pPr>
            <w:r>
              <w:rPr>
                <w:rFonts w:hint="eastAsia" w:ascii="宋体" w:hAnsi="宋体" w:cs="宋体"/>
                <w:color w:val="auto"/>
                <w:sz w:val="21"/>
                <w:szCs w:val="21"/>
                <w:highlight w:val="none"/>
              </w:rPr>
              <w:t>出现一次投诉扣0.5分，不及时处理的扣 2 分。</w:t>
            </w:r>
          </w:p>
        </w:tc>
      </w:tr>
      <w:tr>
        <w:tblPrEx>
          <w:tblCellMar>
            <w:top w:w="0" w:type="dxa"/>
            <w:left w:w="0" w:type="dxa"/>
            <w:bottom w:w="0" w:type="dxa"/>
            <w:right w:w="0" w:type="dxa"/>
          </w:tblCellMar>
        </w:tblPrEx>
        <w:trPr>
          <w:trHeight w:val="454" w:hRule="atLeast"/>
          <w:jc w:val="center"/>
        </w:trPr>
        <w:tc>
          <w:tcPr>
            <w:tcW w:w="719" w:type="dxa"/>
            <w:vMerge w:val="continue"/>
            <w:tcBorders>
              <w:left w:val="single" w:color="000000" w:sz="4" w:space="0"/>
              <w:right w:val="single" w:color="000000" w:sz="4" w:space="0"/>
            </w:tcBorders>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863"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795"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lang w:val="en-US" w:eastAsia="en-US"/>
              </w:rPr>
            </w:pPr>
            <w:r>
              <w:rPr>
                <w:rFonts w:hint="eastAsia" w:ascii="宋体" w:hAnsi="宋体" w:cs="宋体"/>
                <w:color w:val="auto"/>
                <w:sz w:val="21"/>
                <w:szCs w:val="21"/>
                <w:highlight w:val="none"/>
              </w:rPr>
              <w:t>无新闻媒体曝光。</w:t>
            </w: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lang w:val="en-US" w:eastAsia="en-US"/>
              </w:rPr>
            </w:pPr>
            <w:r>
              <w:rPr>
                <w:rFonts w:hint="eastAsia" w:ascii="宋体" w:hAnsi="宋体" w:cs="宋体"/>
                <w:color w:val="auto"/>
                <w:sz w:val="21"/>
                <w:szCs w:val="21"/>
                <w:highlight w:val="none"/>
              </w:rPr>
              <w:t>新闻媒体曝光查实有责的每次扣 1 分，不及时处理的扣 1.5 分，造成重大影响的扣 2 分</w:t>
            </w:r>
          </w:p>
        </w:tc>
      </w:tr>
      <w:tr>
        <w:tblPrEx>
          <w:tblCellMar>
            <w:top w:w="0" w:type="dxa"/>
            <w:left w:w="0" w:type="dxa"/>
            <w:bottom w:w="0" w:type="dxa"/>
            <w:right w:w="0" w:type="dxa"/>
          </w:tblCellMar>
        </w:tblPrEx>
        <w:trPr>
          <w:trHeight w:val="454" w:hRule="atLeast"/>
          <w:jc w:val="center"/>
        </w:trPr>
        <w:tc>
          <w:tcPr>
            <w:tcW w:w="719" w:type="dxa"/>
            <w:vMerge w:val="continue"/>
            <w:tcBorders>
              <w:left w:val="single" w:color="000000" w:sz="4" w:space="0"/>
              <w:right w:val="single" w:color="000000" w:sz="4" w:space="0"/>
            </w:tcBorders>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863"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795"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lang w:val="en-US" w:eastAsia="en-US"/>
              </w:rPr>
            </w:pPr>
            <w:r>
              <w:rPr>
                <w:rFonts w:hint="eastAsia" w:ascii="宋体" w:hAnsi="宋体" w:cs="宋体"/>
                <w:color w:val="auto"/>
                <w:sz w:val="21"/>
                <w:szCs w:val="21"/>
                <w:highlight w:val="none"/>
              </w:rPr>
              <w:t>考评检查中无扣分</w:t>
            </w: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lang w:val="en-US" w:eastAsia="en-US"/>
              </w:rPr>
            </w:pPr>
            <w:r>
              <w:rPr>
                <w:rFonts w:hint="eastAsia" w:ascii="宋体" w:hAnsi="宋体" w:cs="宋体"/>
                <w:color w:val="auto"/>
                <w:sz w:val="21"/>
                <w:szCs w:val="21"/>
                <w:highlight w:val="none"/>
              </w:rPr>
              <w:t>在市级以上督查、市数字化考评、市城市长效综合管理考核中扣分的加倍扣分</w:t>
            </w:r>
          </w:p>
        </w:tc>
      </w:tr>
      <w:tr>
        <w:tblPrEx>
          <w:tblCellMar>
            <w:top w:w="0" w:type="dxa"/>
            <w:left w:w="0" w:type="dxa"/>
            <w:bottom w:w="0" w:type="dxa"/>
            <w:right w:w="0" w:type="dxa"/>
          </w:tblCellMar>
        </w:tblPrEx>
        <w:trPr>
          <w:trHeight w:val="454" w:hRule="atLeast"/>
          <w:jc w:val="center"/>
        </w:trPr>
        <w:tc>
          <w:tcPr>
            <w:tcW w:w="719" w:type="dxa"/>
            <w:vMerge w:val="continue"/>
            <w:tcBorders>
              <w:left w:val="single" w:color="000000" w:sz="4" w:space="0"/>
              <w:bottom w:val="single" w:color="000000" w:sz="4" w:space="0"/>
              <w:right w:val="single" w:color="000000" w:sz="4" w:space="0"/>
            </w:tcBorders>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863" w:type="dxa"/>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795" w:type="dxa"/>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lang w:val="en-US" w:eastAsia="en-US"/>
              </w:rPr>
            </w:pPr>
            <w:r>
              <w:rPr>
                <w:rFonts w:hint="eastAsia" w:ascii="宋体" w:hAnsi="宋体" w:cs="宋体"/>
                <w:color w:val="auto"/>
                <w:sz w:val="21"/>
                <w:szCs w:val="21"/>
                <w:highlight w:val="none"/>
              </w:rPr>
              <w:t>无安全事故</w:t>
            </w: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lang w:val="en-US" w:eastAsia="en-US"/>
              </w:rPr>
            </w:pPr>
            <w:r>
              <w:rPr>
                <w:rFonts w:hint="eastAsia" w:ascii="宋体" w:hAnsi="宋体" w:cs="宋体"/>
                <w:color w:val="auto"/>
                <w:sz w:val="21"/>
                <w:szCs w:val="21"/>
                <w:highlight w:val="none"/>
              </w:rPr>
              <w:t>因项目公司管理不善，引发安全故的，每次扣5分，造成重大安在市全事故、重大生态环境影响和引起群体性事件的，启动退出机制。</w:t>
            </w:r>
          </w:p>
        </w:tc>
      </w:tr>
    </w:tbl>
    <w:p>
      <w:pPr>
        <w:keepNext w:val="0"/>
        <w:keepLines w:val="0"/>
        <w:pageBreakBefore w:val="0"/>
        <w:widowControl w:val="0"/>
        <w:tabs>
          <w:tab w:val="left" w:pos="600"/>
        </w:tabs>
        <w:kinsoku/>
        <w:wordWrap/>
        <w:overflowPunct/>
        <w:topLinePunct w:val="0"/>
        <w:autoSpaceDE/>
        <w:autoSpaceDN/>
        <w:bidi w:val="0"/>
        <w:adjustRightInd/>
        <w:snapToGrid/>
        <w:spacing w:before="0" w:after="0" w:line="440" w:lineRule="exact"/>
        <w:ind w:right="-20"/>
        <w:jc w:val="left"/>
        <w:textAlignment w:val="auto"/>
        <w:rPr>
          <w:rFonts w:ascii="宋体" w:hAnsi="宋体" w:eastAsia="宋体" w:cs="宋体"/>
          <w:color w:val="auto"/>
          <w:sz w:val="21"/>
          <w:szCs w:val="21"/>
          <w:highlight w:val="none"/>
        </w:rPr>
      </w:pPr>
    </w:p>
    <w:p>
      <w:pPr>
        <w:pStyle w:val="5"/>
        <w:rPr>
          <w:rFonts w:ascii="宋体" w:hAnsi="宋体" w:eastAsia="宋体" w:cs="宋体"/>
          <w:color w:val="auto"/>
          <w:sz w:val="21"/>
          <w:szCs w:val="21"/>
          <w:highlight w:val="none"/>
        </w:rPr>
      </w:pPr>
    </w:p>
    <w:p>
      <w:pPr>
        <w:pStyle w:val="11"/>
        <w:rPr>
          <w:rFonts w:ascii="宋体" w:hAnsi="宋体" w:eastAsia="宋体" w:cs="宋体"/>
          <w:color w:val="auto"/>
          <w:sz w:val="21"/>
          <w:szCs w:val="21"/>
          <w:highlight w:val="none"/>
        </w:rPr>
      </w:pPr>
    </w:p>
    <w:p>
      <w:pPr>
        <w:rPr>
          <w:rFonts w:ascii="宋体" w:hAnsi="宋体" w:eastAsia="宋体" w:cs="宋体"/>
          <w:color w:val="auto"/>
          <w:sz w:val="21"/>
          <w:szCs w:val="21"/>
          <w:highlight w:val="none"/>
        </w:rPr>
      </w:pPr>
    </w:p>
    <w:p>
      <w:pPr>
        <w:rPr>
          <w:color w:val="auto"/>
          <w:highlight w:val="none"/>
        </w:rPr>
      </w:pPr>
      <w:r>
        <w:rPr>
          <w:color w:val="auto"/>
          <w:highlight w:val="none"/>
        </w:rPr>
        <w:br w:type="page"/>
      </w:r>
    </w:p>
    <w:p>
      <w:pPr>
        <w:snapToGrid w:val="0"/>
        <w:spacing w:line="400" w:lineRule="exact"/>
        <w:jc w:val="center"/>
        <w:outlineLvl w:val="0"/>
        <w:rPr>
          <w:rFonts w:ascii="宋体" w:hAnsi="宋体" w:cs="宋体"/>
          <w:b/>
          <w:bCs/>
          <w:color w:val="auto"/>
          <w:sz w:val="32"/>
          <w:szCs w:val="32"/>
          <w:highlight w:val="none"/>
          <w:u w:color="000000"/>
        </w:rPr>
      </w:pPr>
      <w:r>
        <w:rPr>
          <w:color w:val="auto"/>
          <w:highlight w:val="none"/>
        </w:rPr>
        <w:fldChar w:fldCharType="begin"/>
      </w:r>
      <w:r>
        <w:rPr>
          <w:color w:val="auto"/>
          <w:highlight w:val="none"/>
        </w:rPr>
        <w:instrText xml:space="preserve"> HYPERLINK \l "_Toc214163640" </w:instrText>
      </w:r>
      <w:r>
        <w:rPr>
          <w:color w:val="auto"/>
          <w:highlight w:val="none"/>
        </w:rPr>
        <w:fldChar w:fldCharType="separate"/>
      </w:r>
      <w:r>
        <w:rPr>
          <w:rFonts w:hint="eastAsia" w:ascii="宋体" w:hAnsi="宋体" w:cs="宋体"/>
          <w:b/>
          <w:bCs/>
          <w:color w:val="auto"/>
          <w:sz w:val="32"/>
          <w:szCs w:val="32"/>
          <w:highlight w:val="none"/>
          <w:u w:color="000000"/>
        </w:rPr>
        <w:t>第五部分 评审办法和</w:t>
      </w:r>
      <w:r>
        <w:rPr>
          <w:rFonts w:hint="eastAsia" w:ascii="宋体" w:hAnsi="宋体" w:cs="宋体"/>
          <w:b/>
          <w:bCs/>
          <w:color w:val="auto"/>
          <w:sz w:val="32"/>
          <w:szCs w:val="32"/>
          <w:highlight w:val="none"/>
          <w:u w:color="000000"/>
        </w:rPr>
        <w:fldChar w:fldCharType="end"/>
      </w:r>
      <w:r>
        <w:rPr>
          <w:rFonts w:hint="eastAsia" w:ascii="宋体" w:hAnsi="宋体" w:cs="宋体"/>
          <w:b/>
          <w:bCs/>
          <w:color w:val="auto"/>
          <w:sz w:val="32"/>
          <w:szCs w:val="32"/>
          <w:highlight w:val="none"/>
          <w:u w:color="000000"/>
        </w:rPr>
        <w:t>评审细则</w:t>
      </w:r>
    </w:p>
    <w:p>
      <w:pPr>
        <w:pStyle w:val="4"/>
        <w:pageBreakBefore w:val="0"/>
        <w:widowControl w:val="0"/>
        <w:kinsoku/>
        <w:wordWrap/>
        <w:overflowPunct/>
        <w:topLinePunct w:val="0"/>
        <w:autoSpaceDE/>
        <w:autoSpaceDN/>
        <w:bidi w:val="0"/>
        <w:adjustRightInd/>
        <w:snapToGrid/>
        <w:spacing w:before="0" w:after="0" w:line="370" w:lineRule="exact"/>
        <w:textAlignment w:val="auto"/>
        <w:rPr>
          <w:rFonts w:ascii="宋体" w:hAnsi="宋体" w:eastAsia="宋体" w:cs="宋体"/>
          <w:b/>
          <w:bCs w:val="0"/>
          <w:color w:val="auto"/>
          <w:sz w:val="21"/>
          <w:szCs w:val="21"/>
          <w:highlight w:val="none"/>
        </w:rPr>
      </w:pPr>
      <w:r>
        <w:rPr>
          <w:rFonts w:hint="eastAsia" w:ascii="宋体" w:hAnsi="宋体" w:eastAsia="宋体" w:cs="宋体"/>
          <w:b/>
          <w:bCs w:val="0"/>
          <w:color w:val="auto"/>
          <w:sz w:val="21"/>
          <w:szCs w:val="21"/>
          <w:highlight w:val="none"/>
        </w:rPr>
        <w:t>一、评审办法</w:t>
      </w:r>
    </w:p>
    <w:p>
      <w:pPr>
        <w:pageBreakBefore w:val="0"/>
        <w:widowControl w:val="0"/>
        <w:kinsoku/>
        <w:wordWrap/>
        <w:overflowPunct/>
        <w:topLinePunct w:val="0"/>
        <w:autoSpaceDE/>
        <w:autoSpaceDN/>
        <w:bidi w:val="0"/>
        <w:adjustRightInd/>
        <w:snapToGrid/>
        <w:spacing w:line="370" w:lineRule="exact"/>
        <w:ind w:firstLine="420" w:firstLineChars="200"/>
        <w:textAlignment w:val="auto"/>
        <w:rPr>
          <w:rFonts w:ascii="宋体" w:hAnsi="宋体" w:cs="宋体"/>
          <w:b/>
          <w:bCs/>
          <w:color w:val="auto"/>
          <w:sz w:val="21"/>
          <w:szCs w:val="21"/>
          <w:highlight w:val="none"/>
        </w:rPr>
      </w:pPr>
      <w:r>
        <w:rPr>
          <w:rFonts w:hint="eastAsia" w:ascii="宋体" w:hAnsi="宋体" w:cs="宋体"/>
          <w:color w:val="auto"/>
          <w:sz w:val="21"/>
          <w:szCs w:val="21"/>
          <w:highlight w:val="none"/>
        </w:rPr>
        <w:t>本次磋商采用综合评分法，将响应人各项因素作为评价的基础，综合评选出最佳响应方案。每一响应人的最终得分为所有磋商小组成员给其评分的算数平均值（保留2位小数）。</w:t>
      </w:r>
      <w:r>
        <w:rPr>
          <w:rFonts w:hint="eastAsia" w:ascii="宋体" w:hAnsi="宋体" w:cs="宋体"/>
          <w:color w:val="auto"/>
          <w:sz w:val="21"/>
          <w:szCs w:val="21"/>
          <w:highlight w:val="none"/>
          <w:lang w:val="en-US" w:eastAsia="zh-CN"/>
        </w:rPr>
        <w:t>磋商小组</w:t>
      </w:r>
      <w:r>
        <w:rPr>
          <w:rFonts w:hint="eastAsia" w:ascii="宋体" w:hAnsi="宋体" w:cs="宋体"/>
          <w:color w:val="auto"/>
          <w:sz w:val="21"/>
          <w:szCs w:val="21"/>
          <w:highlight w:val="none"/>
        </w:rPr>
        <w:t>按照评分标准评定响应单位的分值,按最终评审分由高到低顺序排列。得分最高者为第一中标候选人。得分相同的，按</w:t>
      </w:r>
      <w:r>
        <w:rPr>
          <w:rFonts w:hint="eastAsia" w:ascii="宋体" w:hAnsi="宋体" w:cs="宋体"/>
          <w:color w:val="auto"/>
          <w:sz w:val="21"/>
          <w:szCs w:val="21"/>
          <w:highlight w:val="none"/>
          <w:lang w:val="en-US" w:eastAsia="zh-CN"/>
        </w:rPr>
        <w:t>磋商</w:t>
      </w:r>
      <w:r>
        <w:rPr>
          <w:rFonts w:hint="eastAsia" w:ascii="宋体" w:hAnsi="宋体" w:cs="宋体"/>
          <w:color w:val="auto"/>
          <w:kern w:val="0"/>
          <w:sz w:val="21"/>
          <w:szCs w:val="21"/>
          <w:highlight w:val="none"/>
        </w:rPr>
        <w:t>最后报价</w:t>
      </w:r>
      <w:r>
        <w:rPr>
          <w:rFonts w:hint="eastAsia" w:ascii="宋体" w:hAnsi="宋体" w:cs="宋体"/>
          <w:color w:val="auto"/>
          <w:sz w:val="21"/>
          <w:szCs w:val="21"/>
          <w:highlight w:val="none"/>
        </w:rPr>
        <w:t>由低到高顺序排列。得分且报价相同的，由采购人现场抽签决定第一中标候选人。磋商小组共同认定的客观分评审部分，需磋商小组成员共同讨论、独立打分，存在不同意见的，磋商小组成员分别作出书面说明。</w:t>
      </w:r>
    </w:p>
    <w:p>
      <w:pPr>
        <w:pageBreakBefore w:val="0"/>
        <w:widowControl w:val="0"/>
        <w:kinsoku/>
        <w:wordWrap/>
        <w:overflowPunct/>
        <w:topLinePunct w:val="0"/>
        <w:autoSpaceDE/>
        <w:autoSpaceDN/>
        <w:bidi w:val="0"/>
        <w:adjustRightInd/>
        <w:snapToGrid/>
        <w:spacing w:line="370" w:lineRule="exact"/>
        <w:textAlignment w:val="auto"/>
        <w:outlineLvl w:val="1"/>
        <w:rPr>
          <w:rFonts w:ascii="宋体" w:hAnsi="宋体" w:cs="宋体"/>
          <w:b/>
          <w:bCs/>
          <w:color w:val="auto"/>
          <w:sz w:val="21"/>
          <w:szCs w:val="21"/>
          <w:highlight w:val="none"/>
        </w:rPr>
      </w:pPr>
      <w:r>
        <w:rPr>
          <w:rFonts w:hint="eastAsia" w:ascii="宋体" w:hAnsi="宋体" w:cs="宋体"/>
          <w:b/>
          <w:bCs/>
          <w:color w:val="auto"/>
          <w:sz w:val="21"/>
          <w:szCs w:val="21"/>
          <w:highlight w:val="none"/>
        </w:rPr>
        <w:t>二、评分细则</w:t>
      </w:r>
    </w:p>
    <w:tbl>
      <w:tblPr>
        <w:tblStyle w:val="24"/>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7"/>
        <w:gridCol w:w="1567"/>
        <w:gridCol w:w="694"/>
        <w:gridCol w:w="62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27" w:type="dxa"/>
            <w:vAlign w:val="center"/>
          </w:tcPr>
          <w:p>
            <w:pPr>
              <w:keepNext w:val="0"/>
              <w:keepLines w:val="0"/>
              <w:pageBreakBefore w:val="0"/>
              <w:kinsoku/>
              <w:wordWrap/>
              <w:overflowPunct/>
              <w:topLinePunct w:val="0"/>
              <w:bidi w:val="0"/>
              <w:snapToGrid/>
              <w:spacing w:after="0" w:line="400" w:lineRule="exact"/>
              <w:jc w:val="center"/>
              <w:textAlignment w:val="auto"/>
              <w:rPr>
                <w:rFonts w:asciiTheme="majorEastAsia" w:hAnsiTheme="majorEastAsia" w:eastAsiaTheme="majorEastAsia" w:cstheme="majorEastAsia"/>
                <w:b/>
                <w:bCs/>
                <w:color w:val="auto"/>
                <w:sz w:val="21"/>
                <w:szCs w:val="21"/>
                <w:highlight w:val="none"/>
              </w:rPr>
            </w:pPr>
            <w:r>
              <w:rPr>
                <w:rFonts w:hint="eastAsia" w:asciiTheme="majorEastAsia" w:hAnsiTheme="majorEastAsia" w:eastAsiaTheme="majorEastAsia" w:cstheme="majorEastAsia"/>
                <w:b/>
                <w:bCs/>
                <w:color w:val="auto"/>
                <w:sz w:val="21"/>
                <w:szCs w:val="21"/>
                <w:highlight w:val="none"/>
              </w:rPr>
              <w:t>序号</w:t>
            </w:r>
          </w:p>
        </w:tc>
        <w:tc>
          <w:tcPr>
            <w:tcW w:w="1567" w:type="dxa"/>
            <w:vAlign w:val="center"/>
          </w:tcPr>
          <w:p>
            <w:pPr>
              <w:keepNext w:val="0"/>
              <w:keepLines w:val="0"/>
              <w:pageBreakBefore w:val="0"/>
              <w:kinsoku/>
              <w:wordWrap/>
              <w:overflowPunct/>
              <w:topLinePunct w:val="0"/>
              <w:bidi w:val="0"/>
              <w:snapToGrid/>
              <w:spacing w:after="0" w:line="400" w:lineRule="exact"/>
              <w:jc w:val="center"/>
              <w:textAlignment w:val="auto"/>
              <w:rPr>
                <w:rFonts w:asciiTheme="majorEastAsia" w:hAnsiTheme="majorEastAsia" w:eastAsiaTheme="majorEastAsia" w:cstheme="majorEastAsia"/>
                <w:b/>
                <w:bCs/>
                <w:color w:val="auto"/>
                <w:sz w:val="21"/>
                <w:szCs w:val="21"/>
                <w:highlight w:val="none"/>
              </w:rPr>
            </w:pPr>
            <w:r>
              <w:rPr>
                <w:rFonts w:hint="eastAsia" w:asciiTheme="majorEastAsia" w:hAnsiTheme="majorEastAsia" w:eastAsiaTheme="majorEastAsia" w:cstheme="majorEastAsia"/>
                <w:b/>
                <w:bCs/>
                <w:color w:val="auto"/>
                <w:sz w:val="21"/>
                <w:szCs w:val="21"/>
                <w:highlight w:val="none"/>
              </w:rPr>
              <w:t>评分因素</w:t>
            </w:r>
          </w:p>
        </w:tc>
        <w:tc>
          <w:tcPr>
            <w:tcW w:w="694" w:type="dxa"/>
            <w:vAlign w:val="center"/>
          </w:tcPr>
          <w:p>
            <w:pPr>
              <w:keepNext w:val="0"/>
              <w:keepLines w:val="0"/>
              <w:pageBreakBefore w:val="0"/>
              <w:kinsoku/>
              <w:wordWrap/>
              <w:overflowPunct/>
              <w:topLinePunct w:val="0"/>
              <w:bidi w:val="0"/>
              <w:snapToGrid/>
              <w:spacing w:after="0" w:line="400" w:lineRule="exact"/>
              <w:jc w:val="center"/>
              <w:textAlignment w:val="auto"/>
              <w:rPr>
                <w:rFonts w:asciiTheme="majorEastAsia" w:hAnsiTheme="majorEastAsia" w:eastAsiaTheme="majorEastAsia" w:cstheme="majorEastAsia"/>
                <w:b/>
                <w:bCs/>
                <w:color w:val="auto"/>
                <w:sz w:val="21"/>
                <w:szCs w:val="21"/>
                <w:highlight w:val="none"/>
              </w:rPr>
            </w:pPr>
            <w:r>
              <w:rPr>
                <w:rFonts w:hint="eastAsia" w:asciiTheme="majorEastAsia" w:hAnsiTheme="majorEastAsia" w:eastAsiaTheme="majorEastAsia" w:cstheme="majorEastAsia"/>
                <w:b/>
                <w:bCs/>
                <w:color w:val="auto"/>
                <w:sz w:val="21"/>
                <w:szCs w:val="21"/>
                <w:highlight w:val="none"/>
              </w:rPr>
              <w:t>分值</w:t>
            </w:r>
          </w:p>
        </w:tc>
        <w:tc>
          <w:tcPr>
            <w:tcW w:w="6243" w:type="dxa"/>
            <w:vAlign w:val="center"/>
          </w:tcPr>
          <w:p>
            <w:pPr>
              <w:keepNext w:val="0"/>
              <w:keepLines w:val="0"/>
              <w:pageBreakBefore w:val="0"/>
              <w:kinsoku/>
              <w:wordWrap/>
              <w:overflowPunct/>
              <w:topLinePunct w:val="0"/>
              <w:bidi w:val="0"/>
              <w:snapToGrid/>
              <w:spacing w:after="0" w:line="400" w:lineRule="exact"/>
              <w:jc w:val="center"/>
              <w:textAlignment w:val="auto"/>
              <w:rPr>
                <w:rFonts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b/>
                <w:bCs/>
                <w:color w:val="auto"/>
                <w:sz w:val="21"/>
                <w:szCs w:val="21"/>
                <w:highlight w:val="none"/>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231" w:type="dxa"/>
            <w:gridSpan w:val="4"/>
            <w:vAlign w:val="center"/>
          </w:tcPr>
          <w:p>
            <w:pPr>
              <w:keepNext w:val="0"/>
              <w:keepLines w:val="0"/>
              <w:pageBreakBefore w:val="0"/>
              <w:kinsoku/>
              <w:wordWrap/>
              <w:overflowPunct/>
              <w:topLinePunct w:val="0"/>
              <w:bidi w:val="0"/>
              <w:snapToGrid/>
              <w:spacing w:after="0" w:line="400" w:lineRule="exact"/>
              <w:jc w:val="center"/>
              <w:textAlignment w:val="auto"/>
              <w:rPr>
                <w:rFonts w:asciiTheme="majorEastAsia" w:hAnsiTheme="majorEastAsia" w:eastAsiaTheme="majorEastAsia" w:cstheme="majorEastAsia"/>
                <w:b/>
                <w:bCs/>
                <w:color w:val="auto"/>
                <w:sz w:val="21"/>
                <w:szCs w:val="21"/>
                <w:highlight w:val="none"/>
              </w:rPr>
            </w:pPr>
            <w:r>
              <w:rPr>
                <w:rFonts w:hint="eastAsia" w:asciiTheme="majorEastAsia" w:hAnsiTheme="majorEastAsia" w:eastAsiaTheme="majorEastAsia" w:cstheme="majorEastAsia"/>
                <w:b/>
                <w:bCs/>
                <w:color w:val="auto"/>
                <w:sz w:val="21"/>
                <w:szCs w:val="21"/>
                <w:highlight w:val="none"/>
              </w:rPr>
              <w:t>报价分（30分）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27" w:type="dxa"/>
            <w:vAlign w:val="center"/>
          </w:tcPr>
          <w:p>
            <w:pPr>
              <w:keepNext w:val="0"/>
              <w:keepLines w:val="0"/>
              <w:pageBreakBefore w:val="0"/>
              <w:kinsoku/>
              <w:wordWrap/>
              <w:overflowPunct/>
              <w:topLinePunct w:val="0"/>
              <w:bidi w:val="0"/>
              <w:snapToGrid/>
              <w:spacing w:after="0" w:line="400" w:lineRule="exact"/>
              <w:jc w:val="center"/>
              <w:textAlignment w:val="auto"/>
              <w:rPr>
                <w:rFonts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1</w:t>
            </w:r>
          </w:p>
        </w:tc>
        <w:tc>
          <w:tcPr>
            <w:tcW w:w="1567" w:type="dxa"/>
            <w:vAlign w:val="center"/>
          </w:tcPr>
          <w:p>
            <w:pPr>
              <w:keepNext w:val="0"/>
              <w:keepLines w:val="0"/>
              <w:pageBreakBefore w:val="0"/>
              <w:kinsoku/>
              <w:wordWrap/>
              <w:overflowPunct/>
              <w:topLinePunct w:val="0"/>
              <w:bidi w:val="0"/>
              <w:snapToGrid/>
              <w:spacing w:after="0" w:line="400" w:lineRule="exact"/>
              <w:jc w:val="center"/>
              <w:textAlignment w:val="auto"/>
              <w:rPr>
                <w:rFonts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报价分</w:t>
            </w:r>
          </w:p>
        </w:tc>
        <w:tc>
          <w:tcPr>
            <w:tcW w:w="694" w:type="dxa"/>
            <w:vAlign w:val="center"/>
          </w:tcPr>
          <w:p>
            <w:pPr>
              <w:keepNext w:val="0"/>
              <w:keepLines w:val="0"/>
              <w:pageBreakBefore w:val="0"/>
              <w:kinsoku/>
              <w:wordWrap/>
              <w:overflowPunct/>
              <w:topLinePunct w:val="0"/>
              <w:bidi w:val="0"/>
              <w:snapToGrid/>
              <w:spacing w:after="0" w:line="400" w:lineRule="exact"/>
              <w:jc w:val="center"/>
              <w:textAlignment w:val="auto"/>
              <w:rPr>
                <w:rFonts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30</w:t>
            </w:r>
          </w:p>
        </w:tc>
        <w:tc>
          <w:tcPr>
            <w:tcW w:w="6243" w:type="dxa"/>
            <w:vAlign w:val="center"/>
          </w:tcPr>
          <w:p>
            <w:pPr>
              <w:keepNext w:val="0"/>
              <w:keepLines w:val="0"/>
              <w:pageBreakBefore w:val="0"/>
              <w:kinsoku/>
              <w:wordWrap/>
              <w:overflowPunct/>
              <w:topLinePunct w:val="0"/>
              <w:bidi w:val="0"/>
              <w:snapToGrid/>
              <w:spacing w:after="0" w:line="400" w:lineRule="exact"/>
              <w:ind w:firstLine="420" w:firstLineChars="200"/>
              <w:textAlignment w:val="auto"/>
              <w:rPr>
                <w:rFonts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highlight w:val="none"/>
              </w:rPr>
              <w:t>满足磋商文件要求且最终报价最低的供应商的价格为磋商基准价，其价格分为满分,其他供应商最终报价得分＝（磋商基准价/其他供应商最终报价）×30%×100，计算结果精确到小数点后两位，小数点后第三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231" w:type="dxa"/>
            <w:gridSpan w:val="4"/>
            <w:vAlign w:val="center"/>
          </w:tcPr>
          <w:p>
            <w:pPr>
              <w:keepNext w:val="0"/>
              <w:keepLines w:val="0"/>
              <w:pageBreakBefore w:val="0"/>
              <w:kinsoku/>
              <w:wordWrap/>
              <w:overflowPunct/>
              <w:topLinePunct w:val="0"/>
              <w:bidi w:val="0"/>
              <w:snapToGrid/>
              <w:spacing w:after="0" w:line="400" w:lineRule="exact"/>
              <w:jc w:val="center"/>
              <w:textAlignment w:val="auto"/>
              <w:rPr>
                <w:rFonts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b/>
                <w:bCs/>
                <w:color w:val="auto"/>
                <w:sz w:val="21"/>
                <w:szCs w:val="21"/>
                <w:highlight w:val="none"/>
              </w:rPr>
              <w:t>客观分（3</w:t>
            </w:r>
            <w:r>
              <w:rPr>
                <w:rFonts w:asciiTheme="majorEastAsia" w:hAnsiTheme="majorEastAsia" w:eastAsiaTheme="majorEastAsia" w:cstheme="majorEastAsia"/>
                <w:b/>
                <w:bCs/>
                <w:color w:val="auto"/>
                <w:sz w:val="21"/>
                <w:szCs w:val="21"/>
                <w:highlight w:val="none"/>
              </w:rPr>
              <w:t>0</w:t>
            </w:r>
            <w:r>
              <w:rPr>
                <w:rFonts w:hint="eastAsia" w:asciiTheme="majorEastAsia" w:hAnsiTheme="majorEastAsia" w:eastAsiaTheme="majorEastAsia" w:cstheme="majorEastAsia"/>
                <w:b/>
                <w:bCs/>
                <w:color w:val="auto"/>
                <w:sz w:val="21"/>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27" w:type="dxa"/>
            <w:vAlign w:val="center"/>
          </w:tcPr>
          <w:p>
            <w:pPr>
              <w:keepNext w:val="0"/>
              <w:keepLines w:val="0"/>
              <w:pageBreakBefore w:val="0"/>
              <w:kinsoku/>
              <w:wordWrap/>
              <w:overflowPunct/>
              <w:topLinePunct w:val="0"/>
              <w:bidi w:val="0"/>
              <w:snapToGrid/>
              <w:spacing w:after="0" w:line="400" w:lineRule="exact"/>
              <w:jc w:val="center"/>
              <w:textAlignment w:val="auto"/>
              <w:rPr>
                <w:rFonts w:asciiTheme="majorEastAsia" w:hAnsiTheme="majorEastAsia" w:eastAsiaTheme="majorEastAsia" w:cstheme="majorEastAsia"/>
                <w:color w:val="auto"/>
                <w:kern w:val="2"/>
                <w:sz w:val="21"/>
                <w:szCs w:val="21"/>
                <w:highlight w:val="none"/>
                <w:lang w:val="en-US" w:eastAsia="zh-CN" w:bidi="ar-SA"/>
              </w:rPr>
            </w:pPr>
            <w:r>
              <w:rPr>
                <w:rFonts w:hint="eastAsia" w:asciiTheme="majorEastAsia" w:hAnsiTheme="majorEastAsia" w:eastAsiaTheme="majorEastAsia" w:cstheme="majorEastAsia"/>
                <w:color w:val="auto"/>
                <w:sz w:val="21"/>
                <w:szCs w:val="21"/>
                <w:highlight w:val="none"/>
              </w:rPr>
              <w:t>2</w:t>
            </w:r>
          </w:p>
        </w:tc>
        <w:tc>
          <w:tcPr>
            <w:tcW w:w="1567" w:type="dxa"/>
            <w:vAlign w:val="center"/>
          </w:tcPr>
          <w:p>
            <w:pPr>
              <w:keepNext w:val="0"/>
              <w:keepLines w:val="0"/>
              <w:pageBreakBefore w:val="0"/>
              <w:kinsoku/>
              <w:wordWrap/>
              <w:overflowPunct/>
              <w:topLinePunct w:val="0"/>
              <w:bidi w:val="0"/>
              <w:snapToGrid/>
              <w:spacing w:after="0" w:line="400" w:lineRule="exact"/>
              <w:jc w:val="center"/>
              <w:textAlignment w:val="auto"/>
              <w:rPr>
                <w:rFonts w:ascii="Times New Roman" w:hAnsi="Times New Roman" w:eastAsia="宋体" w:cs="Times New Roman"/>
                <w:color w:val="auto"/>
                <w:kern w:val="2"/>
                <w:sz w:val="21"/>
                <w:szCs w:val="21"/>
                <w:highlight w:val="none"/>
                <w:lang w:val="en-US" w:eastAsia="zh-CN" w:bidi="ar-SA"/>
              </w:rPr>
            </w:pPr>
            <w:r>
              <w:rPr>
                <w:rFonts w:hint="eastAsia"/>
                <w:color w:val="auto"/>
                <w:sz w:val="21"/>
                <w:szCs w:val="21"/>
                <w:highlight w:val="none"/>
              </w:rPr>
              <w:t>拟派项目组成员</w:t>
            </w:r>
          </w:p>
        </w:tc>
        <w:tc>
          <w:tcPr>
            <w:tcW w:w="694" w:type="dxa"/>
            <w:vAlign w:val="center"/>
          </w:tcPr>
          <w:p>
            <w:pPr>
              <w:keepNext w:val="0"/>
              <w:keepLines w:val="0"/>
              <w:pageBreakBefore w:val="0"/>
              <w:kinsoku/>
              <w:wordWrap/>
              <w:overflowPunct/>
              <w:topLinePunct w:val="0"/>
              <w:bidi w:val="0"/>
              <w:snapToGrid/>
              <w:spacing w:after="0" w:line="400" w:lineRule="exact"/>
              <w:jc w:val="center"/>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color w:val="auto"/>
                <w:sz w:val="21"/>
                <w:szCs w:val="21"/>
                <w:highlight w:val="none"/>
                <w:lang w:val="en-US" w:eastAsia="zh-CN"/>
              </w:rPr>
              <w:t>6</w:t>
            </w:r>
          </w:p>
        </w:tc>
        <w:tc>
          <w:tcPr>
            <w:tcW w:w="6243" w:type="dxa"/>
            <w:vAlign w:val="top"/>
          </w:tcPr>
          <w:p>
            <w:pPr>
              <w:keepNext w:val="0"/>
              <w:keepLines w:val="0"/>
              <w:pageBreakBefore w:val="0"/>
              <w:kinsoku/>
              <w:wordWrap/>
              <w:overflowPunct/>
              <w:topLinePunct w:val="0"/>
              <w:bidi w:val="0"/>
              <w:snapToGrid/>
              <w:spacing w:after="0" w:line="400" w:lineRule="exact"/>
              <w:ind w:firstLine="420" w:firstLineChars="200"/>
              <w:jc w:val="left"/>
              <w:textAlignment w:val="auto"/>
              <w:rPr>
                <w:rFonts w:hint="eastAsia" w:ascii="Times New Roman" w:hAnsi="Times New Roman" w:cs="Times New Roman"/>
                <w:color w:val="auto"/>
                <w:sz w:val="21"/>
                <w:szCs w:val="21"/>
                <w:highlight w:val="none"/>
                <w:lang w:eastAsia="zh-CN"/>
              </w:rPr>
            </w:pPr>
            <w:r>
              <w:rPr>
                <w:rFonts w:hint="eastAsia" w:ascii="Times New Roman" w:hAnsi="Times New Roman" w:cs="Times New Roman"/>
                <w:color w:val="auto"/>
                <w:sz w:val="21"/>
                <w:szCs w:val="21"/>
                <w:highlight w:val="none"/>
              </w:rPr>
              <w:t>项目负责人具备大专及以上学历的，得</w:t>
            </w:r>
            <w:r>
              <w:rPr>
                <w:rFonts w:hint="eastAsia" w:cs="Times New Roman"/>
                <w:color w:val="auto"/>
                <w:sz w:val="21"/>
                <w:szCs w:val="21"/>
                <w:highlight w:val="none"/>
                <w:lang w:val="en-US" w:eastAsia="zh-CN"/>
              </w:rPr>
              <w:t>1</w:t>
            </w:r>
            <w:r>
              <w:rPr>
                <w:rFonts w:hint="eastAsia" w:ascii="Times New Roman" w:hAnsi="Times New Roman" w:cs="Times New Roman"/>
                <w:color w:val="auto"/>
                <w:sz w:val="21"/>
                <w:szCs w:val="21"/>
                <w:highlight w:val="none"/>
              </w:rPr>
              <w:t>分；具备职业技能岗位证书的，得</w:t>
            </w:r>
            <w:r>
              <w:rPr>
                <w:rFonts w:hint="eastAsia" w:ascii="Times New Roman" w:hAnsi="Times New Roman" w:cs="Times New Roman"/>
                <w:color w:val="auto"/>
                <w:sz w:val="21"/>
                <w:szCs w:val="21"/>
                <w:highlight w:val="none"/>
                <w:lang w:val="en-US" w:eastAsia="zh-CN"/>
              </w:rPr>
              <w:t>2</w:t>
            </w:r>
            <w:r>
              <w:rPr>
                <w:rFonts w:hint="eastAsia" w:ascii="Times New Roman" w:hAnsi="Times New Roman" w:cs="Times New Roman"/>
                <w:color w:val="auto"/>
                <w:sz w:val="21"/>
                <w:szCs w:val="21"/>
                <w:highlight w:val="none"/>
              </w:rPr>
              <w:t>分</w:t>
            </w:r>
            <w:r>
              <w:rPr>
                <w:rFonts w:hint="eastAsia" w:ascii="Times New Roman" w:hAnsi="Times New Roman" w:cs="Times New Roman"/>
                <w:color w:val="auto"/>
                <w:sz w:val="21"/>
                <w:szCs w:val="21"/>
                <w:highlight w:val="none"/>
                <w:lang w:eastAsia="zh-CN"/>
              </w:rPr>
              <w:t>。</w:t>
            </w:r>
          </w:p>
          <w:p>
            <w:pPr>
              <w:keepNext w:val="0"/>
              <w:keepLines w:val="0"/>
              <w:pageBreakBefore w:val="0"/>
              <w:kinsoku/>
              <w:wordWrap/>
              <w:overflowPunct/>
              <w:topLinePunct w:val="0"/>
              <w:bidi w:val="0"/>
              <w:snapToGrid/>
              <w:spacing w:after="0" w:line="400" w:lineRule="exact"/>
              <w:ind w:firstLine="420" w:firstLineChars="200"/>
              <w:jc w:val="left"/>
              <w:textAlignment w:val="auto"/>
              <w:rPr>
                <w:rFonts w:hint="eastAsia" w:ascii="Times New Roman" w:hAnsi="Times New Roman" w:eastAsia="宋体" w:cs="Times New Roman"/>
                <w:color w:val="auto"/>
                <w:sz w:val="21"/>
                <w:szCs w:val="21"/>
                <w:highlight w:val="none"/>
                <w:lang w:eastAsia="zh-CN"/>
              </w:rPr>
            </w:pPr>
            <w:r>
              <w:rPr>
                <w:rFonts w:hint="eastAsia" w:ascii="Times New Roman" w:hAnsi="Times New Roman" w:cs="Times New Roman"/>
                <w:color w:val="auto"/>
                <w:sz w:val="21"/>
                <w:szCs w:val="21"/>
                <w:highlight w:val="none"/>
              </w:rPr>
              <w:t>安全负责人具备大专及以上学历的，得</w:t>
            </w:r>
            <w:r>
              <w:rPr>
                <w:rFonts w:hint="eastAsia" w:cs="Times New Roman"/>
                <w:color w:val="auto"/>
                <w:sz w:val="21"/>
                <w:szCs w:val="21"/>
                <w:highlight w:val="none"/>
                <w:lang w:val="en-US" w:eastAsia="zh-CN"/>
              </w:rPr>
              <w:t>1</w:t>
            </w:r>
            <w:r>
              <w:rPr>
                <w:rFonts w:hint="eastAsia" w:ascii="Times New Roman" w:hAnsi="Times New Roman" w:cs="Times New Roman"/>
                <w:color w:val="auto"/>
                <w:sz w:val="21"/>
                <w:szCs w:val="21"/>
                <w:highlight w:val="none"/>
              </w:rPr>
              <w:t>分；具有安全管理员证的，得2分</w:t>
            </w:r>
            <w:r>
              <w:rPr>
                <w:rFonts w:hint="eastAsia" w:cs="Times New Roman"/>
                <w:color w:val="auto"/>
                <w:sz w:val="21"/>
                <w:szCs w:val="21"/>
                <w:highlight w:val="none"/>
                <w:lang w:eastAsia="zh-CN"/>
              </w:rPr>
              <w:t>。</w:t>
            </w:r>
          </w:p>
          <w:p>
            <w:pPr>
              <w:keepNext w:val="0"/>
              <w:keepLines w:val="0"/>
              <w:pageBreakBefore w:val="0"/>
              <w:kinsoku/>
              <w:wordWrap/>
              <w:overflowPunct/>
              <w:topLinePunct w:val="0"/>
              <w:bidi w:val="0"/>
              <w:snapToGrid/>
              <w:spacing w:after="0" w:line="400" w:lineRule="exact"/>
              <w:ind w:firstLine="422" w:firstLineChars="200"/>
              <w:jc w:val="left"/>
              <w:textAlignment w:val="auto"/>
              <w:rPr>
                <w:rFonts w:ascii="Times New Roman" w:hAnsi="Times New Roman" w:eastAsia="宋体" w:cs="Times New Roman"/>
                <w:color w:val="auto"/>
                <w:kern w:val="2"/>
                <w:sz w:val="21"/>
                <w:szCs w:val="21"/>
                <w:highlight w:val="none"/>
                <w:lang w:val="en-US" w:eastAsia="zh-CN" w:bidi="ar-SA"/>
              </w:rPr>
            </w:pPr>
            <w:r>
              <w:rPr>
                <w:rFonts w:hint="eastAsia" w:ascii="Times New Roman" w:hAnsi="Times New Roman" w:cs="Times New Roman"/>
                <w:b/>
                <w:bCs/>
                <w:color w:val="auto"/>
                <w:sz w:val="21"/>
                <w:szCs w:val="21"/>
                <w:highlight w:val="none"/>
              </w:rPr>
              <w:t>注：提供</w:t>
            </w:r>
            <w:r>
              <w:rPr>
                <w:rFonts w:hint="eastAsia" w:ascii="Times New Roman" w:hAnsi="Times New Roman" w:cs="Times New Roman"/>
                <w:b/>
                <w:bCs/>
                <w:color w:val="auto"/>
                <w:sz w:val="21"/>
                <w:szCs w:val="21"/>
                <w:highlight w:val="none"/>
                <w:lang w:val="en-US" w:eastAsia="zh-CN"/>
              </w:rPr>
              <w:t>人员相应</w:t>
            </w:r>
            <w:r>
              <w:rPr>
                <w:rFonts w:hint="eastAsia" w:ascii="Times New Roman" w:hAnsi="Times New Roman" w:cs="Times New Roman"/>
                <w:b/>
                <w:bCs/>
                <w:color w:val="auto"/>
                <w:sz w:val="21"/>
                <w:szCs w:val="21"/>
                <w:highlight w:val="none"/>
              </w:rPr>
              <w:t>证书</w:t>
            </w:r>
            <w:r>
              <w:rPr>
                <w:rFonts w:hint="eastAsia" w:ascii="Times New Roman" w:hAnsi="Times New Roman" w:cs="Times New Roman"/>
                <w:b/>
                <w:bCs/>
                <w:color w:val="auto"/>
                <w:sz w:val="21"/>
                <w:szCs w:val="21"/>
                <w:highlight w:val="none"/>
                <w:lang w:val="en-US" w:eastAsia="zh-CN"/>
              </w:rPr>
              <w:t>及人员</w:t>
            </w:r>
            <w:r>
              <w:rPr>
                <w:rFonts w:hint="eastAsia" w:ascii="Times New Roman" w:hAnsi="Times New Roman" w:cs="Times New Roman"/>
                <w:b/>
                <w:bCs/>
                <w:color w:val="auto"/>
                <w:sz w:val="21"/>
                <w:szCs w:val="21"/>
                <w:highlight w:val="none"/>
              </w:rPr>
              <w:t>近</w:t>
            </w:r>
            <w:r>
              <w:rPr>
                <w:rFonts w:hint="eastAsia" w:ascii="Times New Roman" w:hAnsi="Times New Roman" w:cs="Times New Roman"/>
                <w:b/>
                <w:bCs/>
                <w:color w:val="auto"/>
                <w:sz w:val="21"/>
                <w:szCs w:val="21"/>
                <w:highlight w:val="none"/>
                <w:lang w:val="en-US" w:eastAsia="zh-CN"/>
              </w:rPr>
              <w:t>6</w:t>
            </w:r>
            <w:r>
              <w:rPr>
                <w:rFonts w:hint="eastAsia" w:ascii="Times New Roman" w:hAnsi="Times New Roman" w:cs="Times New Roman"/>
                <w:b/>
                <w:bCs/>
                <w:color w:val="auto"/>
                <w:sz w:val="21"/>
                <w:szCs w:val="21"/>
                <w:highlight w:val="none"/>
              </w:rPr>
              <w:t>个月社保</w:t>
            </w:r>
            <w:r>
              <w:rPr>
                <w:rFonts w:hint="eastAsia" w:ascii="Times New Roman" w:hAnsi="Times New Roman" w:cs="Times New Roman"/>
                <w:b/>
                <w:bCs/>
                <w:color w:val="auto"/>
                <w:sz w:val="21"/>
                <w:szCs w:val="21"/>
                <w:highlight w:val="none"/>
                <w:lang w:val="en-US" w:eastAsia="zh-CN"/>
              </w:rPr>
              <w:t>缴纳凭证</w:t>
            </w:r>
            <w:r>
              <w:rPr>
                <w:rFonts w:hint="eastAsia" w:ascii="Times New Roman" w:hAnsi="Times New Roman" w:cs="Times New Roman"/>
                <w:b/>
                <w:bCs/>
                <w:color w:val="auto"/>
                <w:sz w:val="21"/>
                <w:szCs w:val="21"/>
                <w:highlight w:val="none"/>
                <w:lang w:eastAsia="zh-CN"/>
              </w:rPr>
              <w:t>（</w:t>
            </w:r>
            <w:r>
              <w:rPr>
                <w:rFonts w:hint="eastAsia" w:ascii="Times New Roman" w:hAnsi="Times New Roman" w:cs="Times New Roman"/>
                <w:b/>
                <w:bCs/>
                <w:color w:val="auto"/>
                <w:sz w:val="21"/>
                <w:szCs w:val="21"/>
                <w:highlight w:val="none"/>
              </w:rPr>
              <w:t>其中任</w:t>
            </w:r>
            <w:r>
              <w:rPr>
                <w:rFonts w:hint="eastAsia" w:ascii="Times New Roman" w:hAnsi="Times New Roman" w:cs="Times New Roman"/>
                <w:b/>
                <w:bCs/>
                <w:color w:val="auto"/>
                <w:sz w:val="21"/>
                <w:szCs w:val="21"/>
                <w:highlight w:val="none"/>
                <w:lang w:val="en-US" w:eastAsia="zh-CN"/>
              </w:rPr>
              <w:t>意</w:t>
            </w:r>
            <w:r>
              <w:rPr>
                <w:rFonts w:hint="eastAsia" w:ascii="Times New Roman" w:hAnsi="Times New Roman" w:cs="Times New Roman"/>
                <w:b/>
                <w:bCs/>
                <w:color w:val="auto"/>
                <w:sz w:val="21"/>
                <w:szCs w:val="21"/>
                <w:highlight w:val="none"/>
              </w:rPr>
              <w:t>一月</w:t>
            </w:r>
            <w:r>
              <w:rPr>
                <w:rFonts w:hint="eastAsia" w:ascii="Times New Roman" w:hAnsi="Times New Roman" w:cs="Times New Roman"/>
                <w:b/>
                <w:bCs/>
                <w:color w:val="auto"/>
                <w:sz w:val="21"/>
                <w:szCs w:val="21"/>
                <w:highlight w:val="none"/>
                <w:lang w:eastAsia="zh-CN"/>
              </w:rPr>
              <w:t>）</w:t>
            </w:r>
            <w:r>
              <w:rPr>
                <w:rFonts w:hint="eastAsia" w:ascii="Times New Roman" w:hAnsi="Times New Roman" w:cs="Times New Roman"/>
                <w:b/>
                <w:bCs/>
                <w:color w:val="auto"/>
                <w:sz w:val="21"/>
                <w:szCs w:val="21"/>
                <w:highlight w:val="none"/>
              </w:rPr>
              <w:t>复印件加盖</w:t>
            </w:r>
            <w:r>
              <w:rPr>
                <w:rFonts w:hint="eastAsia" w:ascii="Times New Roman" w:hAnsi="Times New Roman" w:cs="Times New Roman"/>
                <w:b/>
                <w:bCs/>
                <w:color w:val="auto"/>
                <w:sz w:val="21"/>
                <w:szCs w:val="21"/>
                <w:highlight w:val="none"/>
                <w:lang w:eastAsia="zh-CN"/>
              </w:rPr>
              <w:t>响应人</w:t>
            </w:r>
            <w:r>
              <w:rPr>
                <w:rFonts w:hint="eastAsia" w:ascii="Times New Roman" w:hAnsi="Times New Roman" w:cs="Times New Roman"/>
                <w:b/>
                <w:bCs/>
                <w:color w:val="auto"/>
                <w:sz w:val="21"/>
                <w:szCs w:val="21"/>
                <w:highlight w:val="none"/>
              </w:rPr>
              <w:t>公章，</w:t>
            </w:r>
            <w:r>
              <w:rPr>
                <w:rFonts w:hint="eastAsia" w:ascii="宋体" w:hAnsi="宋体" w:cs="宋体"/>
                <w:b/>
                <w:bCs/>
                <w:color w:val="auto"/>
                <w:sz w:val="21"/>
                <w:szCs w:val="21"/>
                <w:highlight w:val="none"/>
              </w:rPr>
              <w:t>原件或公证件或带有二维码的打印件核查，缺项不得分。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27" w:type="dxa"/>
            <w:vAlign w:val="center"/>
          </w:tcPr>
          <w:p>
            <w:pPr>
              <w:keepNext w:val="0"/>
              <w:keepLines w:val="0"/>
              <w:pageBreakBefore w:val="0"/>
              <w:kinsoku/>
              <w:wordWrap/>
              <w:overflowPunct/>
              <w:topLinePunct w:val="0"/>
              <w:bidi w:val="0"/>
              <w:snapToGrid/>
              <w:spacing w:after="0" w:line="400" w:lineRule="exact"/>
              <w:jc w:val="center"/>
              <w:textAlignment w:val="auto"/>
              <w:rPr>
                <w:rFonts w:hint="eastAsia" w:asciiTheme="majorEastAsia" w:hAnsiTheme="majorEastAsia" w:eastAsiaTheme="majorEastAsia" w:cstheme="majorEastAsia"/>
                <w:color w:val="auto"/>
                <w:kern w:val="2"/>
                <w:sz w:val="21"/>
                <w:szCs w:val="21"/>
                <w:highlight w:val="none"/>
                <w:lang w:val="en-US" w:eastAsia="zh-CN" w:bidi="ar-SA"/>
              </w:rPr>
            </w:pPr>
            <w:r>
              <w:rPr>
                <w:rFonts w:hint="eastAsia" w:asciiTheme="majorEastAsia" w:hAnsiTheme="majorEastAsia" w:eastAsiaTheme="majorEastAsia" w:cstheme="majorEastAsia"/>
                <w:color w:val="auto"/>
                <w:sz w:val="21"/>
                <w:szCs w:val="21"/>
                <w:highlight w:val="none"/>
                <w:lang w:val="en-US" w:eastAsia="zh-CN"/>
              </w:rPr>
              <w:t>3</w:t>
            </w:r>
          </w:p>
        </w:tc>
        <w:tc>
          <w:tcPr>
            <w:tcW w:w="1567" w:type="dxa"/>
            <w:vAlign w:val="center"/>
          </w:tcPr>
          <w:p>
            <w:pPr>
              <w:keepNext w:val="0"/>
              <w:keepLines w:val="0"/>
              <w:pageBreakBefore w:val="0"/>
              <w:widowControl/>
              <w:kinsoku/>
              <w:wordWrap/>
              <w:overflowPunct/>
              <w:topLinePunct w:val="0"/>
              <w:bidi w:val="0"/>
              <w:snapToGrid/>
              <w:spacing w:after="0" w:line="400" w:lineRule="exact"/>
              <w:jc w:val="center"/>
              <w:textAlignment w:val="auto"/>
              <w:rPr>
                <w:rFonts w:ascii="宋体" w:hAnsi="宋体" w:cs="宋体"/>
                <w:color w:val="auto"/>
                <w:sz w:val="21"/>
                <w:szCs w:val="21"/>
                <w:highlight w:val="none"/>
              </w:rPr>
            </w:pPr>
            <w:r>
              <w:rPr>
                <w:rFonts w:hint="eastAsia" w:ascii="宋体" w:hAnsi="宋体" w:cs="宋体"/>
                <w:color w:val="auto"/>
                <w:sz w:val="21"/>
                <w:szCs w:val="21"/>
                <w:highlight w:val="none"/>
              </w:rPr>
              <w:t>企业</w:t>
            </w:r>
          </w:p>
          <w:p>
            <w:pPr>
              <w:keepNext w:val="0"/>
              <w:keepLines w:val="0"/>
              <w:pageBreakBefore w:val="0"/>
              <w:kinsoku/>
              <w:wordWrap/>
              <w:overflowPunct/>
              <w:topLinePunct w:val="0"/>
              <w:bidi w:val="0"/>
              <w:snapToGrid/>
              <w:spacing w:after="0" w:line="400" w:lineRule="exact"/>
              <w:jc w:val="center"/>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宋体" w:hAnsi="宋体" w:cs="宋体"/>
                <w:color w:val="auto"/>
                <w:sz w:val="21"/>
                <w:szCs w:val="21"/>
                <w:highlight w:val="none"/>
              </w:rPr>
              <w:t>业绩</w:t>
            </w:r>
          </w:p>
        </w:tc>
        <w:tc>
          <w:tcPr>
            <w:tcW w:w="694" w:type="dxa"/>
            <w:vAlign w:val="center"/>
          </w:tcPr>
          <w:p>
            <w:pPr>
              <w:keepNext w:val="0"/>
              <w:keepLines w:val="0"/>
              <w:pageBreakBefore w:val="0"/>
              <w:kinsoku/>
              <w:wordWrap/>
              <w:overflowPunct/>
              <w:topLinePunct w:val="0"/>
              <w:bidi w:val="0"/>
              <w:snapToGrid/>
              <w:spacing w:after="0" w:line="400" w:lineRule="exact"/>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color w:val="auto"/>
                <w:sz w:val="21"/>
                <w:szCs w:val="21"/>
                <w:highlight w:val="none"/>
                <w:lang w:val="en-US" w:eastAsia="zh-CN"/>
              </w:rPr>
              <w:t>12</w:t>
            </w:r>
          </w:p>
        </w:tc>
        <w:tc>
          <w:tcPr>
            <w:tcW w:w="6243" w:type="dxa"/>
            <w:vAlign w:val="top"/>
          </w:tcPr>
          <w:p>
            <w:pPr>
              <w:keepNext w:val="0"/>
              <w:keepLines w:val="0"/>
              <w:pageBreakBefore w:val="0"/>
              <w:kinsoku/>
              <w:wordWrap/>
              <w:overflowPunct/>
              <w:topLinePunct w:val="0"/>
              <w:bidi w:val="0"/>
              <w:snapToGrid/>
              <w:spacing w:after="0" w:line="400" w:lineRule="exact"/>
              <w:ind w:firstLine="420" w:firstLineChars="200"/>
              <w:jc w:val="left"/>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响应人提供近三年来（从响应文件递交截止之日往前推算）承接过类似保洁业绩的，有一份得3分，最多得</w:t>
            </w:r>
            <w:r>
              <w:rPr>
                <w:rFonts w:hint="eastAsia" w:ascii="宋体" w:hAnsi="宋体" w:eastAsia="宋体" w:cs="宋体"/>
                <w:color w:val="auto"/>
                <w:sz w:val="21"/>
                <w:szCs w:val="21"/>
                <w:highlight w:val="none"/>
                <w:lang w:val="en-US" w:eastAsia="zh-CN"/>
              </w:rPr>
              <w:t>12</w:t>
            </w:r>
            <w:r>
              <w:rPr>
                <w:rFonts w:hint="eastAsia" w:ascii="宋体" w:hAnsi="宋体" w:cs="宋体"/>
                <w:color w:val="auto"/>
                <w:sz w:val="21"/>
                <w:szCs w:val="21"/>
                <w:highlight w:val="none"/>
              </w:rPr>
              <w:t>分。时间以合同签订日期为准。</w:t>
            </w:r>
          </w:p>
          <w:p>
            <w:pPr>
              <w:keepNext w:val="0"/>
              <w:keepLines w:val="0"/>
              <w:pageBreakBefore w:val="0"/>
              <w:kinsoku/>
              <w:wordWrap/>
              <w:overflowPunct/>
              <w:topLinePunct w:val="0"/>
              <w:bidi w:val="0"/>
              <w:snapToGrid/>
              <w:spacing w:after="0" w:line="400" w:lineRule="exact"/>
              <w:ind w:firstLine="422" w:firstLineChars="200"/>
              <w:jc w:val="left"/>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宋体" w:hAnsi="宋体" w:cs="宋体"/>
                <w:b/>
                <w:bCs/>
                <w:color w:val="auto"/>
                <w:sz w:val="21"/>
                <w:szCs w:val="21"/>
                <w:highlight w:val="none"/>
              </w:rPr>
              <w:t>注：提供中标通知书、合同及合同期间内任意月份结算发票复印件加盖响应人公章，合同原件核查。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27" w:type="dxa"/>
            <w:vAlign w:val="center"/>
          </w:tcPr>
          <w:p>
            <w:pPr>
              <w:keepNext w:val="0"/>
              <w:keepLines w:val="0"/>
              <w:pageBreakBefore w:val="0"/>
              <w:kinsoku/>
              <w:wordWrap/>
              <w:overflowPunct/>
              <w:topLinePunct w:val="0"/>
              <w:bidi w:val="0"/>
              <w:snapToGrid/>
              <w:spacing w:after="0" w:line="400" w:lineRule="exact"/>
              <w:jc w:val="center"/>
              <w:textAlignment w:val="auto"/>
              <w:rPr>
                <w:rFonts w:hint="eastAsia" w:asciiTheme="majorEastAsia" w:hAnsiTheme="majorEastAsia" w:eastAsiaTheme="majorEastAsia" w:cstheme="majorEastAsia"/>
                <w:color w:val="auto"/>
                <w:kern w:val="2"/>
                <w:sz w:val="21"/>
                <w:szCs w:val="21"/>
                <w:highlight w:val="none"/>
                <w:lang w:val="en-US" w:eastAsia="zh-CN" w:bidi="ar-SA"/>
              </w:rPr>
            </w:pPr>
            <w:r>
              <w:rPr>
                <w:rFonts w:hint="eastAsia" w:asciiTheme="majorEastAsia" w:hAnsiTheme="majorEastAsia" w:eastAsiaTheme="majorEastAsia" w:cstheme="majorEastAsia"/>
                <w:color w:val="auto"/>
                <w:sz w:val="21"/>
                <w:szCs w:val="21"/>
                <w:highlight w:val="none"/>
                <w:lang w:val="en-US" w:eastAsia="zh-CN"/>
              </w:rPr>
              <w:t>4</w:t>
            </w:r>
          </w:p>
        </w:tc>
        <w:tc>
          <w:tcPr>
            <w:tcW w:w="1567" w:type="dxa"/>
            <w:vAlign w:val="center"/>
          </w:tcPr>
          <w:p>
            <w:pPr>
              <w:keepNext w:val="0"/>
              <w:keepLines w:val="0"/>
              <w:pageBreakBefore w:val="0"/>
              <w:kinsoku/>
              <w:wordWrap/>
              <w:overflowPunct/>
              <w:topLinePunct w:val="0"/>
              <w:bidi w:val="0"/>
              <w:snapToGrid/>
              <w:spacing w:after="0" w:line="400" w:lineRule="exact"/>
              <w:jc w:val="center"/>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color w:val="auto"/>
                <w:sz w:val="21"/>
                <w:szCs w:val="21"/>
                <w:highlight w:val="none"/>
              </w:rPr>
              <w:t>管理体系</w:t>
            </w:r>
          </w:p>
        </w:tc>
        <w:tc>
          <w:tcPr>
            <w:tcW w:w="694" w:type="dxa"/>
            <w:vAlign w:val="center"/>
          </w:tcPr>
          <w:p>
            <w:pPr>
              <w:keepNext w:val="0"/>
              <w:keepLines w:val="0"/>
              <w:pageBreakBefore w:val="0"/>
              <w:kinsoku/>
              <w:wordWrap/>
              <w:overflowPunct/>
              <w:topLinePunct w:val="0"/>
              <w:bidi w:val="0"/>
              <w:snapToGrid/>
              <w:spacing w:after="0" w:line="400" w:lineRule="exact"/>
              <w:jc w:val="center"/>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color w:val="auto"/>
                <w:sz w:val="21"/>
                <w:szCs w:val="21"/>
                <w:highlight w:val="none"/>
                <w:lang w:val="en-US" w:eastAsia="zh-CN"/>
              </w:rPr>
              <w:t>6</w:t>
            </w:r>
          </w:p>
        </w:tc>
        <w:tc>
          <w:tcPr>
            <w:tcW w:w="6243" w:type="dxa"/>
            <w:vAlign w:val="top"/>
          </w:tcPr>
          <w:p>
            <w:pPr>
              <w:keepNext w:val="0"/>
              <w:keepLines w:val="0"/>
              <w:pageBreakBefore w:val="0"/>
              <w:kinsoku/>
              <w:wordWrap/>
              <w:overflowPunct/>
              <w:topLinePunct w:val="0"/>
              <w:bidi w:val="0"/>
              <w:snapToGrid/>
              <w:spacing w:after="0" w:line="400" w:lineRule="exact"/>
              <w:ind w:firstLine="420" w:firstLineChars="200"/>
              <w:textAlignment w:val="auto"/>
              <w:rPr>
                <w:color w:val="auto"/>
                <w:sz w:val="21"/>
                <w:szCs w:val="21"/>
                <w:highlight w:val="none"/>
              </w:rPr>
            </w:pPr>
            <w:r>
              <w:rPr>
                <w:rFonts w:hint="eastAsia"/>
                <w:color w:val="auto"/>
                <w:sz w:val="21"/>
                <w:szCs w:val="21"/>
                <w:highlight w:val="none"/>
              </w:rPr>
              <w:t>响应人具有</w:t>
            </w:r>
            <w:r>
              <w:rPr>
                <w:rFonts w:hint="eastAsia"/>
                <w:color w:val="auto"/>
                <w:sz w:val="21"/>
                <w:szCs w:val="21"/>
                <w:highlight w:val="none"/>
                <w:lang w:val="en-US" w:eastAsia="zh-CN"/>
              </w:rPr>
              <w:t>有效期内</w:t>
            </w:r>
            <w:r>
              <w:rPr>
                <w:rFonts w:hint="eastAsia"/>
                <w:color w:val="auto"/>
                <w:sz w:val="21"/>
                <w:szCs w:val="21"/>
                <w:highlight w:val="none"/>
              </w:rPr>
              <w:t>的质量管理体系认证证书、环境管理体系认证证书、职业健康安全管理体系认证证书的，有一个得</w:t>
            </w:r>
            <w:r>
              <w:rPr>
                <w:rFonts w:hint="eastAsia" w:eastAsia="宋体"/>
                <w:color w:val="auto"/>
                <w:sz w:val="21"/>
                <w:szCs w:val="21"/>
                <w:highlight w:val="none"/>
                <w:lang w:val="en-US" w:eastAsia="zh-CN"/>
              </w:rPr>
              <w:t>2</w:t>
            </w:r>
            <w:r>
              <w:rPr>
                <w:rFonts w:hint="eastAsia"/>
                <w:color w:val="auto"/>
                <w:sz w:val="21"/>
                <w:szCs w:val="21"/>
                <w:highlight w:val="none"/>
              </w:rPr>
              <w:t>分，本项最高</w:t>
            </w:r>
            <w:r>
              <w:rPr>
                <w:rFonts w:hint="eastAsia"/>
                <w:color w:val="auto"/>
                <w:sz w:val="21"/>
                <w:szCs w:val="21"/>
                <w:highlight w:val="none"/>
                <w:lang w:val="en-US" w:eastAsia="zh-CN"/>
              </w:rPr>
              <w:t>6</w:t>
            </w:r>
            <w:r>
              <w:rPr>
                <w:rFonts w:hint="eastAsia"/>
                <w:color w:val="auto"/>
                <w:sz w:val="21"/>
                <w:szCs w:val="21"/>
                <w:highlight w:val="none"/>
              </w:rPr>
              <w:t>分。</w:t>
            </w:r>
          </w:p>
          <w:p>
            <w:pPr>
              <w:keepNext w:val="0"/>
              <w:keepLines w:val="0"/>
              <w:pageBreakBefore w:val="0"/>
              <w:kinsoku/>
              <w:wordWrap/>
              <w:overflowPunct/>
              <w:topLinePunct w:val="0"/>
              <w:bidi w:val="0"/>
              <w:snapToGrid/>
              <w:spacing w:after="0" w:line="400" w:lineRule="exact"/>
              <w:ind w:firstLine="422" w:firstLineChars="200"/>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b/>
                <w:bCs/>
                <w:color w:val="auto"/>
                <w:sz w:val="21"/>
                <w:szCs w:val="21"/>
                <w:highlight w:val="none"/>
              </w:rPr>
              <w:t>注：提供认证证书</w:t>
            </w:r>
            <w:r>
              <w:rPr>
                <w:rFonts w:hint="eastAsia" w:ascii="宋体" w:hAnsi="宋体" w:cs="宋体"/>
                <w:b/>
                <w:bCs/>
                <w:color w:val="auto"/>
                <w:sz w:val="21"/>
                <w:szCs w:val="21"/>
                <w:highlight w:val="none"/>
              </w:rPr>
              <w:t>复印件加盖响应人公章，原件或公证件或带有二维码的打印件核查，缺项不得分</w:t>
            </w:r>
            <w:r>
              <w:rPr>
                <w:rFonts w:hint="eastAsia" w:ascii="Times New Roman" w:hAnsi="Times New Roman" w:cs="Times New Roman"/>
                <w:b/>
                <w:bCs/>
                <w:color w:val="auto"/>
                <w:sz w:val="21"/>
                <w:szCs w:val="21"/>
                <w:highlight w:val="none"/>
              </w:rPr>
              <w:t>。应当年审而未年审的，该认证不得分。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27" w:type="dxa"/>
            <w:vAlign w:val="center"/>
          </w:tcPr>
          <w:p>
            <w:pPr>
              <w:keepNext w:val="0"/>
              <w:keepLines w:val="0"/>
              <w:pageBreakBefore w:val="0"/>
              <w:kinsoku/>
              <w:wordWrap/>
              <w:overflowPunct/>
              <w:topLinePunct w:val="0"/>
              <w:bidi w:val="0"/>
              <w:snapToGrid/>
              <w:spacing w:after="0" w:line="400" w:lineRule="exact"/>
              <w:jc w:val="center"/>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color w:val="auto"/>
                <w:sz w:val="21"/>
                <w:szCs w:val="21"/>
                <w:highlight w:val="none"/>
              </w:rPr>
              <w:t>5</w:t>
            </w:r>
          </w:p>
        </w:tc>
        <w:tc>
          <w:tcPr>
            <w:tcW w:w="1567" w:type="dxa"/>
            <w:vAlign w:val="center"/>
          </w:tcPr>
          <w:p>
            <w:pPr>
              <w:keepNext w:val="0"/>
              <w:keepLines w:val="0"/>
              <w:pageBreakBefore w:val="0"/>
              <w:kinsoku/>
              <w:wordWrap/>
              <w:overflowPunct/>
              <w:topLinePunct w:val="0"/>
              <w:bidi w:val="0"/>
              <w:snapToGrid/>
              <w:spacing w:after="0" w:line="400" w:lineRule="exact"/>
              <w:jc w:val="center"/>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color w:val="auto"/>
                <w:sz w:val="21"/>
                <w:szCs w:val="21"/>
                <w:highlight w:val="none"/>
              </w:rPr>
              <w:t>荣誉</w:t>
            </w:r>
          </w:p>
        </w:tc>
        <w:tc>
          <w:tcPr>
            <w:tcW w:w="694" w:type="dxa"/>
            <w:vAlign w:val="center"/>
          </w:tcPr>
          <w:p>
            <w:pPr>
              <w:keepNext w:val="0"/>
              <w:keepLines w:val="0"/>
              <w:pageBreakBefore w:val="0"/>
              <w:kinsoku/>
              <w:wordWrap/>
              <w:overflowPunct/>
              <w:topLinePunct w:val="0"/>
              <w:bidi w:val="0"/>
              <w:snapToGrid/>
              <w:spacing w:after="0" w:line="400" w:lineRule="exact"/>
              <w:jc w:val="center"/>
              <w:textAlignment w:val="auto"/>
              <w:rPr>
                <w:rFonts w:hint="eastAsia" w:asciiTheme="majorEastAsia" w:hAnsiTheme="majorEastAsia" w:eastAsiaTheme="majorEastAsia" w:cstheme="majorEastAsia"/>
                <w:color w:val="auto"/>
                <w:kern w:val="2"/>
                <w:sz w:val="21"/>
                <w:szCs w:val="21"/>
                <w:highlight w:val="none"/>
                <w:lang w:val="en-US" w:eastAsia="zh-CN" w:bidi="ar-SA"/>
              </w:rPr>
            </w:pPr>
            <w:r>
              <w:rPr>
                <w:rFonts w:hint="eastAsia" w:asciiTheme="majorEastAsia" w:hAnsiTheme="majorEastAsia" w:eastAsiaTheme="majorEastAsia" w:cstheme="majorEastAsia"/>
                <w:color w:val="auto"/>
                <w:sz w:val="21"/>
                <w:szCs w:val="21"/>
                <w:highlight w:val="none"/>
                <w:lang w:val="en-US" w:eastAsia="zh-CN"/>
              </w:rPr>
              <w:t>6</w:t>
            </w:r>
          </w:p>
        </w:tc>
        <w:tc>
          <w:tcPr>
            <w:tcW w:w="6243" w:type="dxa"/>
            <w:vAlign w:val="center"/>
          </w:tcPr>
          <w:p>
            <w:pPr>
              <w:keepNext w:val="0"/>
              <w:keepLines w:val="0"/>
              <w:pageBreakBefore w:val="0"/>
              <w:kinsoku/>
              <w:wordWrap/>
              <w:overflowPunct/>
              <w:topLinePunct w:val="0"/>
              <w:autoSpaceDE w:val="0"/>
              <w:autoSpaceDN w:val="0"/>
              <w:bidi w:val="0"/>
              <w:adjustRightInd w:val="0"/>
              <w:snapToGrid/>
              <w:spacing w:after="0" w:line="400" w:lineRule="exact"/>
              <w:ind w:firstLine="420" w:firstLineChars="200"/>
              <w:jc w:val="left"/>
              <w:textAlignment w:val="auto"/>
              <w:rPr>
                <w:rFonts w:ascii="宋体" w:hAnsi="宋体" w:cs="宋体"/>
                <w:color w:val="auto"/>
                <w:sz w:val="21"/>
                <w:szCs w:val="21"/>
                <w:highlight w:val="none"/>
              </w:rPr>
            </w:pPr>
            <w:r>
              <w:rPr>
                <w:rFonts w:hint="eastAsia" w:ascii="宋体" w:hAnsi="宋体" w:cs="宋体"/>
                <w:color w:val="auto"/>
                <w:sz w:val="21"/>
                <w:szCs w:val="21"/>
                <w:highlight w:val="none"/>
              </w:rPr>
              <w:t>近三年内（从响应文件递交截止之日往前推算）</w:t>
            </w:r>
            <w:r>
              <w:rPr>
                <w:rFonts w:hint="eastAsia" w:ascii="宋体" w:hAnsi="宋体"/>
                <w:b w:val="0"/>
                <w:bCs/>
                <w:color w:val="auto"/>
                <w:kern w:val="0"/>
                <w:sz w:val="21"/>
                <w:szCs w:val="21"/>
                <w:highlight w:val="none"/>
                <w:lang w:eastAsia="zh-CN"/>
              </w:rPr>
              <w:t>响应人</w:t>
            </w:r>
            <w:r>
              <w:rPr>
                <w:rFonts w:hint="eastAsia" w:ascii="宋体" w:hAnsi="宋体"/>
                <w:b w:val="0"/>
                <w:bCs/>
                <w:color w:val="auto"/>
                <w:kern w:val="0"/>
                <w:sz w:val="21"/>
                <w:szCs w:val="21"/>
                <w:highlight w:val="none"/>
              </w:rPr>
              <w:t>或</w:t>
            </w:r>
            <w:r>
              <w:rPr>
                <w:rFonts w:hint="eastAsia" w:ascii="宋体" w:hAnsi="宋体"/>
                <w:b w:val="0"/>
                <w:bCs/>
                <w:color w:val="auto"/>
                <w:kern w:val="0"/>
                <w:sz w:val="21"/>
                <w:szCs w:val="21"/>
                <w:highlight w:val="none"/>
                <w:lang w:eastAsia="zh-CN"/>
              </w:rPr>
              <w:t>响应人</w:t>
            </w:r>
            <w:r>
              <w:rPr>
                <w:rFonts w:hint="eastAsia" w:ascii="宋体" w:hAnsi="宋体"/>
                <w:b w:val="0"/>
                <w:bCs/>
                <w:color w:val="auto"/>
                <w:kern w:val="0"/>
                <w:sz w:val="21"/>
                <w:szCs w:val="21"/>
                <w:highlight w:val="none"/>
                <w:lang w:val="en-US" w:eastAsia="zh-CN"/>
              </w:rPr>
              <w:t>在管</w:t>
            </w:r>
            <w:r>
              <w:rPr>
                <w:rFonts w:hint="eastAsia" w:ascii="宋体" w:hAnsi="宋体"/>
                <w:b w:val="0"/>
                <w:bCs/>
                <w:color w:val="auto"/>
                <w:kern w:val="0"/>
                <w:sz w:val="21"/>
                <w:szCs w:val="21"/>
                <w:highlight w:val="none"/>
              </w:rPr>
              <w:t>的服务项目</w:t>
            </w:r>
            <w:r>
              <w:rPr>
                <w:rFonts w:hint="eastAsia" w:ascii="宋体" w:hAnsi="宋体" w:cs="宋体"/>
                <w:color w:val="auto"/>
                <w:sz w:val="21"/>
                <w:szCs w:val="21"/>
                <w:highlight w:val="none"/>
              </w:rPr>
              <w:t>获得区级及以上环卫主管部门颁发的荣誉证书的</w:t>
            </w:r>
            <w:r>
              <w:rPr>
                <w:rFonts w:hint="eastAsia" w:ascii="宋体" w:hAnsi="宋体" w:cs="宋体"/>
                <w:color w:val="auto"/>
                <w:sz w:val="21"/>
                <w:szCs w:val="21"/>
                <w:highlight w:val="none"/>
                <w:lang w:val="en-US" w:eastAsia="zh-CN"/>
              </w:rPr>
              <w:t>，</w:t>
            </w:r>
            <w:r>
              <w:rPr>
                <w:rFonts w:hint="eastAsia" w:ascii="宋体" w:hAnsi="宋体" w:cs="宋体"/>
                <w:color w:val="auto"/>
                <w:sz w:val="21"/>
                <w:szCs w:val="21"/>
                <w:highlight w:val="none"/>
              </w:rPr>
              <w:t>有一个得2分，最高得6分。</w:t>
            </w:r>
          </w:p>
          <w:p>
            <w:pPr>
              <w:keepNext w:val="0"/>
              <w:keepLines w:val="0"/>
              <w:pageBreakBefore w:val="0"/>
              <w:widowControl/>
              <w:kinsoku/>
              <w:wordWrap/>
              <w:overflowPunct/>
              <w:topLinePunct w:val="0"/>
              <w:bidi w:val="0"/>
              <w:snapToGrid/>
              <w:spacing w:after="0" w:line="400" w:lineRule="exact"/>
              <w:ind w:firstLine="422" w:firstLineChars="200"/>
              <w:jc w:val="left"/>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宋体" w:hAnsi="宋体" w:cs="宋体"/>
                <w:b/>
                <w:bCs/>
                <w:color w:val="auto"/>
                <w:sz w:val="21"/>
                <w:szCs w:val="21"/>
                <w:highlight w:val="none"/>
              </w:rPr>
              <w:t>注：提供荣誉证书复印件加盖响应人公章，原件或公证件或带有二维码的打印件核查，缺项不得分。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231" w:type="dxa"/>
            <w:gridSpan w:val="4"/>
            <w:vAlign w:val="center"/>
          </w:tcPr>
          <w:p>
            <w:pPr>
              <w:pStyle w:val="5"/>
              <w:pageBreakBefore w:val="0"/>
              <w:kinsoku/>
              <w:wordWrap/>
              <w:overflowPunct/>
              <w:topLinePunct w:val="0"/>
              <w:autoSpaceDE/>
              <w:autoSpaceDN/>
              <w:bidi w:val="0"/>
              <w:adjustRightInd/>
              <w:spacing w:before="0" w:after="0" w:line="400" w:lineRule="exact"/>
              <w:jc w:val="center"/>
              <w:textAlignment w:val="auto"/>
              <w:rPr>
                <w:rFonts w:ascii="宋体" w:hAnsi="宋体" w:cs="宋体"/>
                <w:color w:val="auto"/>
                <w:sz w:val="21"/>
                <w:szCs w:val="21"/>
                <w:highlight w:val="none"/>
              </w:rPr>
            </w:pPr>
            <w:r>
              <w:rPr>
                <w:rFonts w:hint="eastAsia" w:ascii="宋体" w:hAnsi="宋体" w:cs="宋体"/>
                <w:color w:val="auto"/>
                <w:sz w:val="21"/>
                <w:szCs w:val="21"/>
                <w:highlight w:val="none"/>
              </w:rPr>
              <w:t>主观分（40）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27" w:type="dxa"/>
            <w:vAlign w:val="center"/>
          </w:tcPr>
          <w:p>
            <w:pPr>
              <w:pageBreakBefore w:val="0"/>
              <w:widowControl/>
              <w:kinsoku/>
              <w:wordWrap/>
              <w:overflowPunct/>
              <w:topLinePunct w:val="0"/>
              <w:autoSpaceDE/>
              <w:autoSpaceDN/>
              <w:bidi w:val="0"/>
              <w:adjustRightInd/>
              <w:spacing w:after="0" w:line="400" w:lineRule="exact"/>
              <w:jc w:val="center"/>
              <w:textAlignment w:val="auto"/>
              <w:rPr>
                <w:rFonts w:ascii="Times New Roman" w:hAnsi="Times New Roman" w:eastAsia="宋体" w:cs="Times New Roman"/>
                <w:b w:val="0"/>
                <w:bCs/>
                <w:color w:val="auto"/>
                <w:kern w:val="0"/>
                <w:sz w:val="21"/>
                <w:szCs w:val="21"/>
                <w:highlight w:val="none"/>
                <w:lang w:val="en-US" w:eastAsia="zh-CN" w:bidi="ar-SA"/>
              </w:rPr>
            </w:pPr>
            <w:r>
              <w:rPr>
                <w:rFonts w:ascii="Times New Roman" w:hAnsi="Times New Roman" w:cs="Times New Roman"/>
                <w:b w:val="0"/>
                <w:bCs/>
                <w:color w:val="auto"/>
                <w:kern w:val="0"/>
                <w:sz w:val="21"/>
                <w:szCs w:val="21"/>
                <w:highlight w:val="none"/>
              </w:rPr>
              <w:t>1</w:t>
            </w:r>
          </w:p>
        </w:tc>
        <w:tc>
          <w:tcPr>
            <w:tcW w:w="1567" w:type="dxa"/>
            <w:vAlign w:val="center"/>
          </w:tcPr>
          <w:p>
            <w:pPr>
              <w:pageBreakBefore w:val="0"/>
              <w:widowControl/>
              <w:kinsoku/>
              <w:wordWrap/>
              <w:overflowPunct/>
              <w:topLinePunct w:val="0"/>
              <w:autoSpaceDE/>
              <w:autoSpaceDN/>
              <w:bidi w:val="0"/>
              <w:adjustRightInd/>
              <w:spacing w:after="0" w:line="400" w:lineRule="exact"/>
              <w:jc w:val="center"/>
              <w:textAlignment w:val="auto"/>
              <w:rPr>
                <w:rFonts w:ascii="Times New Roman" w:hAnsi="Times New Roman" w:eastAsia="宋体" w:cs="Times New Roman"/>
                <w:b w:val="0"/>
                <w:bCs/>
                <w:color w:val="auto"/>
                <w:kern w:val="0"/>
                <w:sz w:val="21"/>
                <w:szCs w:val="21"/>
                <w:highlight w:val="none"/>
                <w:lang w:val="en-US" w:eastAsia="zh-CN" w:bidi="ar-SA"/>
              </w:rPr>
            </w:pPr>
            <w:r>
              <w:rPr>
                <w:rFonts w:hint="eastAsia" w:ascii="宋体" w:hAnsi="宋体"/>
                <w:b w:val="0"/>
                <w:bCs/>
                <w:color w:val="auto"/>
                <w:sz w:val="21"/>
                <w:szCs w:val="21"/>
                <w:highlight w:val="none"/>
              </w:rPr>
              <w:t>管理机构和管理制度</w:t>
            </w:r>
          </w:p>
        </w:tc>
        <w:tc>
          <w:tcPr>
            <w:tcW w:w="694" w:type="dxa"/>
            <w:vAlign w:val="center"/>
          </w:tcPr>
          <w:p>
            <w:pPr>
              <w:pageBreakBefore w:val="0"/>
              <w:widowControl/>
              <w:kinsoku/>
              <w:wordWrap/>
              <w:overflowPunct/>
              <w:topLinePunct w:val="0"/>
              <w:autoSpaceDE/>
              <w:autoSpaceDN/>
              <w:bidi w:val="0"/>
              <w:adjustRightInd/>
              <w:spacing w:after="0" w:line="400" w:lineRule="exact"/>
              <w:jc w:val="center"/>
              <w:textAlignment w:val="auto"/>
              <w:rPr>
                <w:rFonts w:ascii="Times New Roman" w:hAnsi="Times New Roman" w:eastAsia="宋体" w:cs="Times New Roman"/>
                <w:b w:val="0"/>
                <w:bCs/>
                <w:color w:val="auto"/>
                <w:kern w:val="2"/>
                <w:sz w:val="21"/>
                <w:szCs w:val="21"/>
                <w:highlight w:val="none"/>
                <w:lang w:val="en-US" w:eastAsia="zh-CN" w:bidi="ar-SA"/>
              </w:rPr>
            </w:pPr>
            <w:r>
              <w:rPr>
                <w:rFonts w:hint="eastAsia"/>
                <w:b w:val="0"/>
                <w:bCs/>
                <w:color w:val="auto"/>
                <w:sz w:val="21"/>
                <w:szCs w:val="21"/>
                <w:highlight w:val="none"/>
                <w:lang w:val="en-US" w:eastAsia="zh-CN"/>
              </w:rPr>
              <w:t>4</w:t>
            </w:r>
            <w:r>
              <w:rPr>
                <w:rFonts w:hint="eastAsia" w:ascii="宋体" w:hAnsi="宋体"/>
                <w:b w:val="0"/>
                <w:bCs/>
                <w:color w:val="auto"/>
                <w:sz w:val="21"/>
                <w:szCs w:val="21"/>
                <w:highlight w:val="none"/>
              </w:rPr>
              <w:t>分</w:t>
            </w:r>
          </w:p>
        </w:tc>
        <w:tc>
          <w:tcPr>
            <w:tcW w:w="6243" w:type="dxa"/>
            <w:vAlign w:val="center"/>
          </w:tcPr>
          <w:p>
            <w:pPr>
              <w:pageBreakBefore w:val="0"/>
              <w:widowControl/>
              <w:kinsoku/>
              <w:wordWrap/>
              <w:overflowPunct/>
              <w:topLinePunct w:val="0"/>
              <w:autoSpaceDE/>
              <w:autoSpaceDN/>
              <w:bidi w:val="0"/>
              <w:adjustRightInd/>
              <w:spacing w:after="0" w:line="400" w:lineRule="exact"/>
              <w:ind w:firstLine="420" w:firstLineChars="200"/>
              <w:textAlignment w:val="auto"/>
              <w:rPr>
                <w:rFonts w:hint="eastAsia" w:ascii="宋体" w:hAnsi="宋体" w:eastAsia="宋体" w:cs="Times New Roman"/>
                <w:b w:val="0"/>
                <w:bCs/>
                <w:color w:val="auto"/>
                <w:sz w:val="21"/>
                <w:szCs w:val="21"/>
                <w:highlight w:val="none"/>
                <w:lang w:eastAsia="zh-CN"/>
              </w:rPr>
            </w:pPr>
            <w:r>
              <w:rPr>
                <w:rFonts w:hint="eastAsia" w:ascii="宋体" w:hAnsi="宋体" w:cs="Times New Roman"/>
                <w:b w:val="0"/>
                <w:bCs/>
                <w:color w:val="auto"/>
                <w:sz w:val="21"/>
                <w:szCs w:val="21"/>
                <w:highlight w:val="none"/>
              </w:rPr>
              <w:t>有完整的管理机构配备；有机械化及人工作业管理制度；有垃圾收运作业管理制度；有公厕管理和保洁作业制度；有员工录用、考核和淘汰制度和员工培训计划</w:t>
            </w:r>
            <w:r>
              <w:rPr>
                <w:rFonts w:hint="eastAsia" w:ascii="宋体" w:hAnsi="宋体" w:cs="Times New Roman"/>
                <w:b w:val="0"/>
                <w:bCs/>
                <w:color w:val="auto"/>
                <w:sz w:val="21"/>
                <w:szCs w:val="21"/>
                <w:highlight w:val="none"/>
                <w:lang w:eastAsia="zh-CN"/>
              </w:rPr>
              <w:t>；</w:t>
            </w:r>
          </w:p>
          <w:p>
            <w:pPr>
              <w:pageBreakBefore w:val="0"/>
              <w:widowControl/>
              <w:kinsoku/>
              <w:wordWrap/>
              <w:overflowPunct/>
              <w:topLinePunct w:val="0"/>
              <w:autoSpaceDE/>
              <w:autoSpaceDN/>
              <w:bidi w:val="0"/>
              <w:adjustRightInd/>
              <w:spacing w:after="0" w:line="400" w:lineRule="exact"/>
              <w:ind w:firstLine="420" w:firstLineChars="200"/>
              <w:textAlignment w:val="auto"/>
              <w:rPr>
                <w:rFonts w:hint="eastAsia" w:ascii="宋体" w:hAnsi="宋体" w:cs="Times New Roman"/>
                <w:b w:val="0"/>
                <w:bCs/>
                <w:color w:val="auto"/>
                <w:sz w:val="21"/>
                <w:szCs w:val="21"/>
                <w:highlight w:val="none"/>
                <w:lang w:val="en-US" w:eastAsia="zh-CN"/>
              </w:rPr>
            </w:pPr>
            <w:r>
              <w:rPr>
                <w:rFonts w:hint="eastAsia" w:ascii="宋体" w:hAnsi="宋体" w:cs="Times New Roman"/>
                <w:b w:val="0"/>
                <w:bCs/>
                <w:color w:val="auto"/>
                <w:sz w:val="21"/>
                <w:szCs w:val="21"/>
                <w:highlight w:val="none"/>
              </w:rPr>
              <w:t>方案包括上述要求</w:t>
            </w:r>
            <w:r>
              <w:rPr>
                <w:rFonts w:hint="eastAsia" w:ascii="宋体" w:hAnsi="宋体" w:cs="Times New Roman"/>
                <w:b w:val="0"/>
                <w:bCs/>
                <w:color w:val="auto"/>
                <w:sz w:val="21"/>
                <w:szCs w:val="21"/>
                <w:highlight w:val="none"/>
                <w:lang w:val="en-US" w:eastAsia="zh-CN"/>
              </w:rPr>
              <w:t>且满足采购需求</w:t>
            </w:r>
            <w:r>
              <w:rPr>
                <w:rFonts w:hint="eastAsia" w:ascii="宋体" w:hAnsi="宋体" w:cs="Times New Roman"/>
                <w:b w:val="0"/>
                <w:bCs/>
                <w:color w:val="auto"/>
                <w:sz w:val="21"/>
                <w:szCs w:val="21"/>
                <w:highlight w:val="none"/>
              </w:rPr>
              <w:t>得</w:t>
            </w:r>
            <w:r>
              <w:rPr>
                <w:rFonts w:hint="eastAsia" w:ascii="宋体" w:hAnsi="宋体" w:cs="Times New Roman"/>
                <w:b w:val="0"/>
                <w:bCs/>
                <w:color w:val="auto"/>
                <w:sz w:val="21"/>
                <w:szCs w:val="21"/>
                <w:highlight w:val="none"/>
                <w:lang w:val="en-US" w:eastAsia="zh-CN"/>
              </w:rPr>
              <w:t>4</w:t>
            </w:r>
            <w:r>
              <w:rPr>
                <w:rFonts w:hint="eastAsia" w:ascii="宋体" w:hAnsi="宋体" w:cs="Times New Roman"/>
                <w:b w:val="0"/>
                <w:bCs/>
                <w:color w:val="auto"/>
                <w:sz w:val="21"/>
                <w:szCs w:val="21"/>
                <w:highlight w:val="none"/>
              </w:rPr>
              <w:t>分；方案基本满足采购需求得</w:t>
            </w:r>
            <w:r>
              <w:rPr>
                <w:rFonts w:hint="eastAsia" w:ascii="宋体" w:hAnsi="宋体" w:cs="Times New Roman"/>
                <w:b w:val="0"/>
                <w:bCs/>
                <w:color w:val="auto"/>
                <w:sz w:val="21"/>
                <w:szCs w:val="21"/>
                <w:highlight w:val="none"/>
                <w:lang w:val="en-US" w:eastAsia="zh-CN"/>
              </w:rPr>
              <w:t>2</w:t>
            </w:r>
            <w:r>
              <w:rPr>
                <w:rFonts w:hint="eastAsia" w:ascii="宋体" w:hAnsi="宋体" w:cs="Times New Roman"/>
                <w:b w:val="0"/>
                <w:bCs/>
                <w:color w:val="auto"/>
                <w:sz w:val="21"/>
                <w:szCs w:val="21"/>
                <w:highlight w:val="none"/>
              </w:rPr>
              <w:t>分，方案较差或有明显缺项得</w:t>
            </w:r>
            <w:r>
              <w:rPr>
                <w:rFonts w:hint="eastAsia" w:ascii="宋体" w:hAnsi="宋体" w:cs="Times New Roman"/>
                <w:b w:val="0"/>
                <w:bCs/>
                <w:color w:val="auto"/>
                <w:sz w:val="21"/>
                <w:szCs w:val="21"/>
                <w:highlight w:val="none"/>
                <w:lang w:val="en-US" w:eastAsia="zh-CN"/>
              </w:rPr>
              <w:t>1</w:t>
            </w:r>
            <w:r>
              <w:rPr>
                <w:rFonts w:hint="eastAsia" w:ascii="宋体" w:hAnsi="宋体" w:cs="Times New Roman"/>
                <w:b w:val="0"/>
                <w:bCs/>
                <w:color w:val="auto"/>
                <w:sz w:val="21"/>
                <w:szCs w:val="21"/>
                <w:highlight w:val="none"/>
              </w:rPr>
              <w:t>分，未提供方案得0分。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7" w:type="dxa"/>
            <w:vMerge w:val="restart"/>
            <w:vAlign w:val="center"/>
          </w:tcPr>
          <w:p>
            <w:pPr>
              <w:pageBreakBefore w:val="0"/>
              <w:widowControl/>
              <w:kinsoku/>
              <w:wordWrap/>
              <w:overflowPunct/>
              <w:topLinePunct w:val="0"/>
              <w:autoSpaceDE/>
              <w:autoSpaceDN/>
              <w:bidi w:val="0"/>
              <w:adjustRightInd/>
              <w:spacing w:after="0" w:line="400" w:lineRule="exact"/>
              <w:jc w:val="center"/>
              <w:textAlignment w:val="auto"/>
              <w:rPr>
                <w:rFonts w:hint="eastAsia" w:ascii="Times New Roman" w:hAnsi="Times New Roman" w:eastAsia="宋体" w:cs="Times New Roman"/>
                <w:b w:val="0"/>
                <w:bCs/>
                <w:color w:val="auto"/>
                <w:kern w:val="0"/>
                <w:sz w:val="21"/>
                <w:szCs w:val="21"/>
                <w:highlight w:val="none"/>
                <w:lang w:val="en-US" w:eastAsia="zh-CN" w:bidi="ar-SA"/>
              </w:rPr>
            </w:pPr>
            <w:r>
              <w:rPr>
                <w:rFonts w:hint="eastAsia" w:ascii="Times New Roman" w:hAnsi="Times New Roman" w:cs="Times New Roman"/>
                <w:b w:val="0"/>
                <w:bCs/>
                <w:color w:val="auto"/>
                <w:kern w:val="0"/>
                <w:sz w:val="21"/>
                <w:szCs w:val="21"/>
                <w:highlight w:val="none"/>
                <w:lang w:val="en-US" w:eastAsia="zh-CN"/>
              </w:rPr>
              <w:t>2</w:t>
            </w:r>
          </w:p>
        </w:tc>
        <w:tc>
          <w:tcPr>
            <w:tcW w:w="1567" w:type="dxa"/>
            <w:vMerge w:val="restart"/>
            <w:vAlign w:val="center"/>
          </w:tcPr>
          <w:p>
            <w:pPr>
              <w:pageBreakBefore w:val="0"/>
              <w:widowControl/>
              <w:kinsoku/>
              <w:wordWrap/>
              <w:overflowPunct/>
              <w:topLinePunct w:val="0"/>
              <w:autoSpaceDE/>
              <w:autoSpaceDN/>
              <w:bidi w:val="0"/>
              <w:adjustRightInd/>
              <w:spacing w:after="0" w:line="400" w:lineRule="exact"/>
              <w:jc w:val="center"/>
              <w:textAlignment w:val="auto"/>
              <w:rPr>
                <w:rFonts w:hint="default" w:ascii="Times New Roman" w:hAnsi="Times New Roman" w:eastAsia="宋体" w:cs="Times New Roman"/>
                <w:b w:val="0"/>
                <w:bCs/>
                <w:color w:val="auto"/>
                <w:kern w:val="0"/>
                <w:sz w:val="21"/>
                <w:szCs w:val="21"/>
                <w:highlight w:val="none"/>
                <w:lang w:val="en-US" w:eastAsia="zh-CN" w:bidi="ar-SA"/>
              </w:rPr>
            </w:pPr>
            <w:r>
              <w:rPr>
                <w:rFonts w:hint="eastAsia" w:ascii="Times New Roman" w:hAnsi="Times New Roman" w:cs="Times New Roman"/>
                <w:b w:val="0"/>
                <w:bCs/>
                <w:color w:val="auto"/>
                <w:kern w:val="0"/>
                <w:sz w:val="21"/>
                <w:szCs w:val="21"/>
                <w:highlight w:val="none"/>
                <w:lang w:val="en-US" w:eastAsia="zh-CN"/>
              </w:rPr>
              <w:t>作业工艺</w:t>
            </w:r>
          </w:p>
        </w:tc>
        <w:tc>
          <w:tcPr>
            <w:tcW w:w="694" w:type="dxa"/>
            <w:vAlign w:val="center"/>
          </w:tcPr>
          <w:p>
            <w:pPr>
              <w:pageBreakBefore w:val="0"/>
              <w:widowControl/>
              <w:kinsoku/>
              <w:wordWrap/>
              <w:overflowPunct/>
              <w:topLinePunct w:val="0"/>
              <w:autoSpaceDE/>
              <w:autoSpaceDN/>
              <w:bidi w:val="0"/>
              <w:adjustRightInd/>
              <w:spacing w:after="0" w:line="400" w:lineRule="exact"/>
              <w:jc w:val="center"/>
              <w:textAlignment w:val="auto"/>
              <w:rPr>
                <w:rFonts w:ascii="Times New Roman" w:hAnsi="Times New Roman" w:eastAsia="宋体" w:cs="Times New Roman"/>
                <w:b w:val="0"/>
                <w:bCs/>
                <w:color w:val="auto"/>
                <w:kern w:val="2"/>
                <w:sz w:val="21"/>
                <w:szCs w:val="21"/>
                <w:highlight w:val="none"/>
                <w:lang w:val="en-US" w:eastAsia="zh-CN" w:bidi="ar-SA"/>
              </w:rPr>
            </w:pPr>
            <w:r>
              <w:rPr>
                <w:rFonts w:hint="eastAsia"/>
                <w:b w:val="0"/>
                <w:bCs/>
                <w:color w:val="auto"/>
                <w:sz w:val="21"/>
                <w:szCs w:val="21"/>
                <w:highlight w:val="none"/>
                <w:lang w:val="en-US" w:eastAsia="zh-CN"/>
              </w:rPr>
              <w:t>4</w:t>
            </w:r>
            <w:r>
              <w:rPr>
                <w:rFonts w:hint="eastAsia" w:ascii="宋体" w:hAnsi="宋体"/>
                <w:b w:val="0"/>
                <w:bCs/>
                <w:color w:val="auto"/>
                <w:sz w:val="21"/>
                <w:szCs w:val="21"/>
                <w:highlight w:val="none"/>
              </w:rPr>
              <w:t>分</w:t>
            </w:r>
          </w:p>
        </w:tc>
        <w:tc>
          <w:tcPr>
            <w:tcW w:w="6243" w:type="dxa"/>
            <w:vAlign w:val="center"/>
          </w:tcPr>
          <w:p>
            <w:pPr>
              <w:pageBreakBefore w:val="0"/>
              <w:widowControl/>
              <w:kinsoku/>
              <w:wordWrap/>
              <w:overflowPunct/>
              <w:topLinePunct w:val="0"/>
              <w:autoSpaceDE/>
              <w:autoSpaceDN/>
              <w:bidi w:val="0"/>
              <w:adjustRightInd/>
              <w:spacing w:after="0" w:line="400" w:lineRule="exact"/>
              <w:ind w:firstLine="420" w:firstLineChars="200"/>
              <w:textAlignment w:val="auto"/>
              <w:rPr>
                <w:rFonts w:hint="eastAsia" w:ascii="宋体" w:hAnsi="宋体" w:cs="Times New Roman"/>
                <w:b w:val="0"/>
                <w:bCs/>
                <w:color w:val="auto"/>
                <w:sz w:val="21"/>
                <w:szCs w:val="21"/>
                <w:highlight w:val="none"/>
                <w:lang w:eastAsia="zh-CN"/>
              </w:rPr>
            </w:pPr>
            <w:r>
              <w:rPr>
                <w:rFonts w:hint="eastAsia" w:ascii="宋体" w:hAnsi="宋体" w:cs="Times New Roman"/>
                <w:b w:val="0"/>
                <w:bCs/>
                <w:color w:val="auto"/>
                <w:sz w:val="21"/>
                <w:szCs w:val="21"/>
                <w:highlight w:val="none"/>
              </w:rPr>
              <w:t>人工作业组织方案及流程、花台保洁、公厕保洁/维护/果壳箱/垃圾桶收集清洗维护）</w:t>
            </w:r>
            <w:r>
              <w:rPr>
                <w:rFonts w:hint="eastAsia" w:ascii="宋体" w:hAnsi="宋体" w:cs="Times New Roman"/>
                <w:b w:val="0"/>
                <w:bCs/>
                <w:color w:val="auto"/>
                <w:sz w:val="21"/>
                <w:szCs w:val="21"/>
                <w:highlight w:val="none"/>
                <w:lang w:eastAsia="zh-CN"/>
              </w:rPr>
              <w:t>；</w:t>
            </w:r>
          </w:p>
          <w:p>
            <w:pPr>
              <w:pageBreakBefore w:val="0"/>
              <w:widowControl/>
              <w:kinsoku/>
              <w:wordWrap/>
              <w:overflowPunct/>
              <w:topLinePunct w:val="0"/>
              <w:autoSpaceDE/>
              <w:autoSpaceDN/>
              <w:bidi w:val="0"/>
              <w:adjustRightInd/>
              <w:spacing w:after="0" w:line="400" w:lineRule="exact"/>
              <w:ind w:firstLine="420" w:firstLineChars="200"/>
              <w:textAlignment w:val="auto"/>
              <w:rPr>
                <w:rFonts w:hint="eastAsia" w:ascii="宋体" w:hAnsi="宋体" w:cs="Times New Roman"/>
                <w:b w:val="0"/>
                <w:bCs/>
                <w:color w:val="auto"/>
                <w:sz w:val="21"/>
                <w:szCs w:val="21"/>
                <w:highlight w:val="none"/>
                <w:lang w:val="en-US" w:eastAsia="zh-CN"/>
              </w:rPr>
            </w:pPr>
            <w:r>
              <w:rPr>
                <w:rFonts w:hint="eastAsia" w:ascii="宋体" w:hAnsi="宋体" w:cs="Times New Roman"/>
                <w:b w:val="0"/>
                <w:bCs/>
                <w:color w:val="auto"/>
                <w:sz w:val="21"/>
                <w:szCs w:val="21"/>
                <w:highlight w:val="none"/>
              </w:rPr>
              <w:t>方案包括上述要求</w:t>
            </w:r>
            <w:r>
              <w:rPr>
                <w:rFonts w:hint="eastAsia" w:ascii="宋体" w:hAnsi="宋体" w:cs="Times New Roman"/>
                <w:b w:val="0"/>
                <w:bCs/>
                <w:color w:val="auto"/>
                <w:sz w:val="21"/>
                <w:szCs w:val="21"/>
                <w:highlight w:val="none"/>
                <w:lang w:val="en-US" w:eastAsia="zh-CN"/>
              </w:rPr>
              <w:t>且满足采购需求</w:t>
            </w:r>
            <w:r>
              <w:rPr>
                <w:rFonts w:hint="eastAsia" w:ascii="宋体" w:hAnsi="宋体" w:cs="Times New Roman"/>
                <w:b w:val="0"/>
                <w:bCs/>
                <w:color w:val="auto"/>
                <w:sz w:val="21"/>
                <w:szCs w:val="21"/>
                <w:highlight w:val="none"/>
              </w:rPr>
              <w:t>得</w:t>
            </w:r>
            <w:r>
              <w:rPr>
                <w:rFonts w:hint="eastAsia" w:ascii="宋体" w:hAnsi="宋体" w:cs="Times New Roman"/>
                <w:b w:val="0"/>
                <w:bCs/>
                <w:color w:val="auto"/>
                <w:sz w:val="21"/>
                <w:szCs w:val="21"/>
                <w:highlight w:val="none"/>
                <w:lang w:val="en-US" w:eastAsia="zh-CN"/>
              </w:rPr>
              <w:t>4</w:t>
            </w:r>
            <w:r>
              <w:rPr>
                <w:rFonts w:hint="eastAsia" w:ascii="宋体" w:hAnsi="宋体" w:cs="Times New Roman"/>
                <w:b w:val="0"/>
                <w:bCs/>
                <w:color w:val="auto"/>
                <w:sz w:val="21"/>
                <w:szCs w:val="21"/>
                <w:highlight w:val="none"/>
              </w:rPr>
              <w:t>分；方案基本满足采购需求得</w:t>
            </w:r>
            <w:r>
              <w:rPr>
                <w:rFonts w:hint="eastAsia" w:ascii="宋体" w:hAnsi="宋体" w:cs="Times New Roman"/>
                <w:b w:val="0"/>
                <w:bCs/>
                <w:color w:val="auto"/>
                <w:sz w:val="21"/>
                <w:szCs w:val="21"/>
                <w:highlight w:val="none"/>
                <w:lang w:val="en-US" w:eastAsia="zh-CN"/>
              </w:rPr>
              <w:t>2</w:t>
            </w:r>
            <w:r>
              <w:rPr>
                <w:rFonts w:hint="eastAsia" w:ascii="宋体" w:hAnsi="宋体" w:cs="Times New Roman"/>
                <w:b w:val="0"/>
                <w:bCs/>
                <w:color w:val="auto"/>
                <w:sz w:val="21"/>
                <w:szCs w:val="21"/>
                <w:highlight w:val="none"/>
              </w:rPr>
              <w:t>分，方案较差或有明显缺项得</w:t>
            </w:r>
            <w:r>
              <w:rPr>
                <w:rFonts w:hint="eastAsia" w:ascii="宋体" w:hAnsi="宋体" w:cs="Times New Roman"/>
                <w:b w:val="0"/>
                <w:bCs/>
                <w:color w:val="auto"/>
                <w:sz w:val="21"/>
                <w:szCs w:val="21"/>
                <w:highlight w:val="none"/>
                <w:lang w:val="en-US" w:eastAsia="zh-CN"/>
              </w:rPr>
              <w:t>1</w:t>
            </w:r>
            <w:r>
              <w:rPr>
                <w:rFonts w:hint="eastAsia" w:ascii="宋体" w:hAnsi="宋体" w:cs="Times New Roman"/>
                <w:b w:val="0"/>
                <w:bCs/>
                <w:color w:val="auto"/>
                <w:sz w:val="21"/>
                <w:szCs w:val="21"/>
                <w:highlight w:val="none"/>
              </w:rPr>
              <w:t>分，未提供方案得0分。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7" w:type="dxa"/>
            <w:vMerge w:val="continue"/>
            <w:vAlign w:val="center"/>
          </w:tcPr>
          <w:p>
            <w:pPr>
              <w:pageBreakBefore w:val="0"/>
              <w:kinsoku/>
              <w:wordWrap/>
              <w:overflowPunct/>
              <w:topLinePunct w:val="0"/>
              <w:autoSpaceDE/>
              <w:autoSpaceDN/>
              <w:bidi w:val="0"/>
              <w:adjustRightInd/>
              <w:spacing w:after="0" w:line="400" w:lineRule="exact"/>
              <w:jc w:val="center"/>
              <w:textAlignment w:val="auto"/>
              <w:rPr>
                <w:color w:val="auto"/>
                <w:sz w:val="21"/>
                <w:szCs w:val="21"/>
                <w:highlight w:val="none"/>
              </w:rPr>
            </w:pPr>
          </w:p>
        </w:tc>
        <w:tc>
          <w:tcPr>
            <w:tcW w:w="1567" w:type="dxa"/>
            <w:vMerge w:val="continue"/>
            <w:vAlign w:val="center"/>
          </w:tcPr>
          <w:p>
            <w:pPr>
              <w:pageBreakBefore w:val="0"/>
              <w:kinsoku/>
              <w:wordWrap/>
              <w:overflowPunct/>
              <w:topLinePunct w:val="0"/>
              <w:autoSpaceDE/>
              <w:autoSpaceDN/>
              <w:bidi w:val="0"/>
              <w:adjustRightInd/>
              <w:spacing w:after="0" w:line="400" w:lineRule="exact"/>
              <w:jc w:val="center"/>
              <w:textAlignment w:val="auto"/>
              <w:rPr>
                <w:color w:val="auto"/>
                <w:sz w:val="21"/>
                <w:szCs w:val="21"/>
                <w:highlight w:val="none"/>
              </w:rPr>
            </w:pPr>
          </w:p>
        </w:tc>
        <w:tc>
          <w:tcPr>
            <w:tcW w:w="694" w:type="dxa"/>
            <w:vAlign w:val="center"/>
          </w:tcPr>
          <w:p>
            <w:pPr>
              <w:pageBreakBefore w:val="0"/>
              <w:widowControl/>
              <w:kinsoku/>
              <w:wordWrap/>
              <w:overflowPunct/>
              <w:topLinePunct w:val="0"/>
              <w:autoSpaceDE/>
              <w:autoSpaceDN/>
              <w:bidi w:val="0"/>
              <w:adjustRightInd/>
              <w:spacing w:after="0" w:line="400" w:lineRule="exact"/>
              <w:jc w:val="center"/>
              <w:textAlignment w:val="auto"/>
              <w:rPr>
                <w:rFonts w:ascii="Times New Roman" w:hAnsi="Times New Roman" w:eastAsia="宋体" w:cs="Times New Roman"/>
                <w:b w:val="0"/>
                <w:bCs/>
                <w:color w:val="auto"/>
                <w:kern w:val="0"/>
                <w:sz w:val="21"/>
                <w:szCs w:val="21"/>
                <w:highlight w:val="none"/>
                <w:lang w:val="en-US" w:eastAsia="zh-CN" w:bidi="ar-SA"/>
              </w:rPr>
            </w:pPr>
            <w:r>
              <w:rPr>
                <w:rFonts w:hint="eastAsia"/>
                <w:b w:val="0"/>
                <w:bCs/>
                <w:color w:val="auto"/>
                <w:sz w:val="21"/>
                <w:szCs w:val="21"/>
                <w:highlight w:val="none"/>
                <w:lang w:val="en-US" w:eastAsia="zh-CN"/>
              </w:rPr>
              <w:t>4</w:t>
            </w:r>
            <w:r>
              <w:rPr>
                <w:rFonts w:hint="eastAsia" w:ascii="宋体" w:hAnsi="宋体"/>
                <w:b w:val="0"/>
                <w:bCs/>
                <w:color w:val="auto"/>
                <w:sz w:val="21"/>
                <w:szCs w:val="21"/>
                <w:highlight w:val="none"/>
              </w:rPr>
              <w:t>分</w:t>
            </w:r>
          </w:p>
        </w:tc>
        <w:tc>
          <w:tcPr>
            <w:tcW w:w="6243" w:type="dxa"/>
            <w:vAlign w:val="center"/>
          </w:tcPr>
          <w:p>
            <w:pPr>
              <w:pageBreakBefore w:val="0"/>
              <w:widowControl/>
              <w:kinsoku/>
              <w:wordWrap/>
              <w:overflowPunct/>
              <w:topLinePunct w:val="0"/>
              <w:autoSpaceDE/>
              <w:autoSpaceDN/>
              <w:bidi w:val="0"/>
              <w:adjustRightInd/>
              <w:spacing w:after="0" w:line="400" w:lineRule="exact"/>
              <w:ind w:firstLine="420" w:firstLineChars="200"/>
              <w:textAlignment w:val="auto"/>
              <w:rPr>
                <w:rFonts w:hint="eastAsia" w:ascii="宋体" w:hAnsi="宋体" w:cs="Times New Roman"/>
                <w:b w:val="0"/>
                <w:bCs/>
                <w:color w:val="auto"/>
                <w:sz w:val="21"/>
                <w:szCs w:val="21"/>
                <w:highlight w:val="none"/>
                <w:lang w:eastAsia="zh-CN"/>
              </w:rPr>
            </w:pPr>
            <w:r>
              <w:rPr>
                <w:rFonts w:hint="eastAsia" w:ascii="宋体" w:hAnsi="宋体" w:cs="Times New Roman"/>
                <w:b w:val="0"/>
                <w:bCs/>
                <w:color w:val="auto"/>
                <w:sz w:val="21"/>
                <w:szCs w:val="21"/>
                <w:highlight w:val="none"/>
              </w:rPr>
              <w:t>垃圾收运作业组织方案及流程</w:t>
            </w:r>
            <w:r>
              <w:rPr>
                <w:rFonts w:hint="eastAsia" w:ascii="宋体" w:hAnsi="宋体" w:cs="Times New Roman"/>
                <w:b w:val="0"/>
                <w:bCs/>
                <w:color w:val="auto"/>
                <w:sz w:val="21"/>
                <w:szCs w:val="21"/>
                <w:highlight w:val="none"/>
                <w:lang w:eastAsia="zh-CN"/>
              </w:rPr>
              <w:t>；</w:t>
            </w:r>
          </w:p>
          <w:p>
            <w:pPr>
              <w:pageBreakBefore w:val="0"/>
              <w:widowControl/>
              <w:kinsoku/>
              <w:wordWrap/>
              <w:overflowPunct/>
              <w:topLinePunct w:val="0"/>
              <w:autoSpaceDE/>
              <w:autoSpaceDN/>
              <w:bidi w:val="0"/>
              <w:adjustRightInd/>
              <w:spacing w:after="0" w:line="400" w:lineRule="exact"/>
              <w:ind w:firstLine="420" w:firstLineChars="200"/>
              <w:textAlignment w:val="auto"/>
              <w:rPr>
                <w:rFonts w:hint="eastAsia" w:ascii="宋体" w:hAnsi="宋体" w:cs="Times New Roman"/>
                <w:b w:val="0"/>
                <w:bCs/>
                <w:color w:val="auto"/>
                <w:sz w:val="21"/>
                <w:szCs w:val="21"/>
                <w:highlight w:val="none"/>
                <w:lang w:val="en-US" w:eastAsia="zh-CN"/>
              </w:rPr>
            </w:pPr>
            <w:r>
              <w:rPr>
                <w:rFonts w:hint="eastAsia" w:ascii="宋体" w:hAnsi="宋体" w:cs="Times New Roman"/>
                <w:b w:val="0"/>
                <w:bCs/>
                <w:color w:val="auto"/>
                <w:sz w:val="21"/>
                <w:szCs w:val="21"/>
                <w:highlight w:val="none"/>
              </w:rPr>
              <w:t>方案包括上述要求</w:t>
            </w:r>
            <w:r>
              <w:rPr>
                <w:rFonts w:hint="eastAsia" w:ascii="宋体" w:hAnsi="宋体" w:cs="Times New Roman"/>
                <w:b w:val="0"/>
                <w:bCs/>
                <w:color w:val="auto"/>
                <w:sz w:val="21"/>
                <w:szCs w:val="21"/>
                <w:highlight w:val="none"/>
                <w:lang w:val="en-US" w:eastAsia="zh-CN"/>
              </w:rPr>
              <w:t>且满足采购需求</w:t>
            </w:r>
            <w:r>
              <w:rPr>
                <w:rFonts w:hint="eastAsia" w:ascii="宋体" w:hAnsi="宋体" w:cs="Times New Roman"/>
                <w:b w:val="0"/>
                <w:bCs/>
                <w:color w:val="auto"/>
                <w:sz w:val="21"/>
                <w:szCs w:val="21"/>
                <w:highlight w:val="none"/>
              </w:rPr>
              <w:t>得</w:t>
            </w:r>
            <w:r>
              <w:rPr>
                <w:rFonts w:hint="eastAsia" w:ascii="宋体" w:hAnsi="宋体" w:cs="Times New Roman"/>
                <w:b w:val="0"/>
                <w:bCs/>
                <w:color w:val="auto"/>
                <w:sz w:val="21"/>
                <w:szCs w:val="21"/>
                <w:highlight w:val="none"/>
                <w:lang w:val="en-US" w:eastAsia="zh-CN"/>
              </w:rPr>
              <w:t>4</w:t>
            </w:r>
            <w:r>
              <w:rPr>
                <w:rFonts w:hint="eastAsia" w:ascii="宋体" w:hAnsi="宋体" w:cs="Times New Roman"/>
                <w:b w:val="0"/>
                <w:bCs/>
                <w:color w:val="auto"/>
                <w:sz w:val="21"/>
                <w:szCs w:val="21"/>
                <w:highlight w:val="none"/>
              </w:rPr>
              <w:t>分；方案基本满足采购需求得</w:t>
            </w:r>
            <w:r>
              <w:rPr>
                <w:rFonts w:hint="eastAsia" w:ascii="宋体" w:hAnsi="宋体" w:cs="Times New Roman"/>
                <w:b w:val="0"/>
                <w:bCs/>
                <w:color w:val="auto"/>
                <w:sz w:val="21"/>
                <w:szCs w:val="21"/>
                <w:highlight w:val="none"/>
                <w:lang w:val="en-US" w:eastAsia="zh-CN"/>
              </w:rPr>
              <w:t>2</w:t>
            </w:r>
            <w:r>
              <w:rPr>
                <w:rFonts w:hint="eastAsia" w:ascii="宋体" w:hAnsi="宋体" w:cs="Times New Roman"/>
                <w:b w:val="0"/>
                <w:bCs/>
                <w:color w:val="auto"/>
                <w:sz w:val="21"/>
                <w:szCs w:val="21"/>
                <w:highlight w:val="none"/>
              </w:rPr>
              <w:t>分，方案较差或有明显缺项得</w:t>
            </w:r>
            <w:r>
              <w:rPr>
                <w:rFonts w:hint="eastAsia" w:ascii="宋体" w:hAnsi="宋体" w:cs="Times New Roman"/>
                <w:b w:val="0"/>
                <w:bCs/>
                <w:color w:val="auto"/>
                <w:sz w:val="21"/>
                <w:szCs w:val="21"/>
                <w:highlight w:val="none"/>
                <w:lang w:val="en-US" w:eastAsia="zh-CN"/>
              </w:rPr>
              <w:t>1</w:t>
            </w:r>
            <w:r>
              <w:rPr>
                <w:rFonts w:hint="eastAsia" w:ascii="宋体" w:hAnsi="宋体" w:cs="Times New Roman"/>
                <w:b w:val="0"/>
                <w:bCs/>
                <w:color w:val="auto"/>
                <w:sz w:val="21"/>
                <w:szCs w:val="21"/>
                <w:highlight w:val="none"/>
              </w:rPr>
              <w:t>分，未提供方案得0分。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7" w:type="dxa"/>
            <w:vMerge w:val="continue"/>
            <w:vAlign w:val="center"/>
          </w:tcPr>
          <w:p>
            <w:pPr>
              <w:pageBreakBefore w:val="0"/>
              <w:widowControl/>
              <w:kinsoku/>
              <w:wordWrap/>
              <w:overflowPunct/>
              <w:topLinePunct w:val="0"/>
              <w:autoSpaceDE/>
              <w:autoSpaceDN/>
              <w:bidi w:val="0"/>
              <w:adjustRightInd/>
              <w:spacing w:after="0" w:line="400" w:lineRule="exact"/>
              <w:jc w:val="center"/>
              <w:textAlignment w:val="auto"/>
              <w:rPr>
                <w:rFonts w:ascii="Times New Roman" w:hAnsi="Times New Roman" w:eastAsia="宋体" w:cs="Times New Roman"/>
                <w:b w:val="0"/>
                <w:bCs/>
                <w:color w:val="auto"/>
                <w:kern w:val="0"/>
                <w:sz w:val="21"/>
                <w:szCs w:val="21"/>
                <w:highlight w:val="none"/>
                <w:lang w:val="en-US" w:eastAsia="zh-CN" w:bidi="ar-SA"/>
              </w:rPr>
            </w:pPr>
          </w:p>
        </w:tc>
        <w:tc>
          <w:tcPr>
            <w:tcW w:w="1567" w:type="dxa"/>
            <w:vMerge w:val="continue"/>
            <w:vAlign w:val="center"/>
          </w:tcPr>
          <w:p>
            <w:pPr>
              <w:pageBreakBefore w:val="0"/>
              <w:widowControl/>
              <w:kinsoku/>
              <w:wordWrap/>
              <w:overflowPunct/>
              <w:topLinePunct w:val="0"/>
              <w:autoSpaceDE/>
              <w:autoSpaceDN/>
              <w:bidi w:val="0"/>
              <w:adjustRightInd/>
              <w:spacing w:after="0" w:line="400" w:lineRule="exact"/>
              <w:jc w:val="center"/>
              <w:textAlignment w:val="auto"/>
              <w:rPr>
                <w:rFonts w:ascii="Times New Roman" w:hAnsi="Times New Roman" w:eastAsia="宋体" w:cs="Times New Roman"/>
                <w:b w:val="0"/>
                <w:bCs/>
                <w:color w:val="auto"/>
                <w:kern w:val="0"/>
                <w:sz w:val="21"/>
                <w:szCs w:val="21"/>
                <w:highlight w:val="none"/>
                <w:lang w:val="en-US" w:eastAsia="zh-CN" w:bidi="ar-SA"/>
              </w:rPr>
            </w:pPr>
          </w:p>
        </w:tc>
        <w:tc>
          <w:tcPr>
            <w:tcW w:w="694" w:type="dxa"/>
            <w:vAlign w:val="center"/>
          </w:tcPr>
          <w:p>
            <w:pPr>
              <w:pageBreakBefore w:val="0"/>
              <w:widowControl/>
              <w:kinsoku/>
              <w:wordWrap/>
              <w:overflowPunct/>
              <w:topLinePunct w:val="0"/>
              <w:autoSpaceDE/>
              <w:autoSpaceDN/>
              <w:bidi w:val="0"/>
              <w:adjustRightInd/>
              <w:spacing w:after="0" w:line="400" w:lineRule="exact"/>
              <w:jc w:val="center"/>
              <w:textAlignment w:val="auto"/>
              <w:rPr>
                <w:rFonts w:ascii="Times New Roman" w:hAnsi="Times New Roman" w:eastAsia="宋体" w:cs="Times New Roman"/>
                <w:b w:val="0"/>
                <w:bCs/>
                <w:color w:val="auto"/>
                <w:kern w:val="0"/>
                <w:sz w:val="21"/>
                <w:szCs w:val="21"/>
                <w:highlight w:val="none"/>
                <w:lang w:val="en-US" w:eastAsia="zh-CN" w:bidi="ar-SA"/>
              </w:rPr>
            </w:pPr>
            <w:r>
              <w:rPr>
                <w:rFonts w:hint="eastAsia"/>
                <w:b w:val="0"/>
                <w:bCs/>
                <w:color w:val="auto"/>
                <w:sz w:val="21"/>
                <w:szCs w:val="21"/>
                <w:highlight w:val="none"/>
                <w:lang w:val="en-US" w:eastAsia="zh-CN"/>
              </w:rPr>
              <w:t>4</w:t>
            </w:r>
            <w:r>
              <w:rPr>
                <w:rFonts w:hint="eastAsia" w:ascii="宋体" w:hAnsi="宋体"/>
                <w:b w:val="0"/>
                <w:bCs/>
                <w:color w:val="auto"/>
                <w:sz w:val="21"/>
                <w:szCs w:val="21"/>
                <w:highlight w:val="none"/>
              </w:rPr>
              <w:t>分</w:t>
            </w:r>
          </w:p>
        </w:tc>
        <w:tc>
          <w:tcPr>
            <w:tcW w:w="6243" w:type="dxa"/>
            <w:vAlign w:val="center"/>
          </w:tcPr>
          <w:p>
            <w:pPr>
              <w:pageBreakBefore w:val="0"/>
              <w:widowControl/>
              <w:kinsoku/>
              <w:wordWrap/>
              <w:overflowPunct/>
              <w:topLinePunct w:val="0"/>
              <w:autoSpaceDE/>
              <w:autoSpaceDN/>
              <w:bidi w:val="0"/>
              <w:adjustRightInd/>
              <w:spacing w:after="0" w:line="400" w:lineRule="exact"/>
              <w:ind w:firstLine="420" w:firstLineChars="200"/>
              <w:textAlignment w:val="auto"/>
              <w:rPr>
                <w:rFonts w:hint="eastAsia" w:ascii="宋体" w:hAnsi="宋体" w:cs="Times New Roman"/>
                <w:b w:val="0"/>
                <w:bCs/>
                <w:color w:val="auto"/>
                <w:sz w:val="21"/>
                <w:szCs w:val="21"/>
                <w:highlight w:val="none"/>
                <w:lang w:eastAsia="zh-CN"/>
              </w:rPr>
            </w:pPr>
            <w:r>
              <w:rPr>
                <w:rFonts w:hint="eastAsia" w:ascii="宋体" w:hAnsi="宋体" w:cs="Times New Roman"/>
                <w:b w:val="0"/>
                <w:bCs/>
                <w:color w:val="auto"/>
                <w:sz w:val="21"/>
                <w:szCs w:val="21"/>
                <w:highlight w:val="none"/>
              </w:rPr>
              <w:t>作业人员配备及作业时间安排方案；作业车辆及设备投入方案；</w:t>
            </w:r>
          </w:p>
          <w:p>
            <w:pPr>
              <w:pageBreakBefore w:val="0"/>
              <w:widowControl/>
              <w:kinsoku/>
              <w:wordWrap/>
              <w:overflowPunct/>
              <w:topLinePunct w:val="0"/>
              <w:autoSpaceDE/>
              <w:autoSpaceDN/>
              <w:bidi w:val="0"/>
              <w:adjustRightInd/>
              <w:spacing w:after="0" w:line="400" w:lineRule="exact"/>
              <w:ind w:firstLine="420" w:firstLineChars="200"/>
              <w:textAlignment w:val="auto"/>
              <w:rPr>
                <w:rFonts w:hint="eastAsia" w:ascii="宋体" w:hAnsi="宋体" w:cs="Times New Roman"/>
                <w:b w:val="0"/>
                <w:bCs/>
                <w:color w:val="auto"/>
                <w:sz w:val="21"/>
                <w:szCs w:val="21"/>
                <w:highlight w:val="none"/>
                <w:lang w:val="en-US" w:eastAsia="zh-CN"/>
              </w:rPr>
            </w:pPr>
            <w:r>
              <w:rPr>
                <w:rFonts w:hint="eastAsia" w:ascii="宋体" w:hAnsi="宋体" w:cs="Times New Roman"/>
                <w:b w:val="0"/>
                <w:bCs/>
                <w:color w:val="auto"/>
                <w:sz w:val="21"/>
                <w:szCs w:val="21"/>
                <w:highlight w:val="none"/>
              </w:rPr>
              <w:t>方案包括上述要求</w:t>
            </w:r>
            <w:r>
              <w:rPr>
                <w:rFonts w:hint="eastAsia" w:ascii="宋体" w:hAnsi="宋体" w:cs="Times New Roman"/>
                <w:b w:val="0"/>
                <w:bCs/>
                <w:color w:val="auto"/>
                <w:sz w:val="21"/>
                <w:szCs w:val="21"/>
                <w:highlight w:val="none"/>
                <w:lang w:val="en-US" w:eastAsia="zh-CN"/>
              </w:rPr>
              <w:t>且满足采购需求</w:t>
            </w:r>
            <w:r>
              <w:rPr>
                <w:rFonts w:hint="eastAsia" w:ascii="宋体" w:hAnsi="宋体" w:cs="Times New Roman"/>
                <w:b w:val="0"/>
                <w:bCs/>
                <w:color w:val="auto"/>
                <w:sz w:val="21"/>
                <w:szCs w:val="21"/>
                <w:highlight w:val="none"/>
              </w:rPr>
              <w:t>得</w:t>
            </w:r>
            <w:r>
              <w:rPr>
                <w:rFonts w:hint="eastAsia" w:ascii="宋体" w:hAnsi="宋体" w:cs="Times New Roman"/>
                <w:b w:val="0"/>
                <w:bCs/>
                <w:color w:val="auto"/>
                <w:sz w:val="21"/>
                <w:szCs w:val="21"/>
                <w:highlight w:val="none"/>
                <w:lang w:val="en-US" w:eastAsia="zh-CN"/>
              </w:rPr>
              <w:t>4</w:t>
            </w:r>
            <w:r>
              <w:rPr>
                <w:rFonts w:hint="eastAsia" w:ascii="宋体" w:hAnsi="宋体" w:cs="Times New Roman"/>
                <w:b w:val="0"/>
                <w:bCs/>
                <w:color w:val="auto"/>
                <w:sz w:val="21"/>
                <w:szCs w:val="21"/>
                <w:highlight w:val="none"/>
              </w:rPr>
              <w:t>分；方案基本满足采购需求得</w:t>
            </w:r>
            <w:r>
              <w:rPr>
                <w:rFonts w:hint="eastAsia" w:ascii="宋体" w:hAnsi="宋体" w:cs="Times New Roman"/>
                <w:b w:val="0"/>
                <w:bCs/>
                <w:color w:val="auto"/>
                <w:sz w:val="21"/>
                <w:szCs w:val="21"/>
                <w:highlight w:val="none"/>
                <w:lang w:val="en-US" w:eastAsia="zh-CN"/>
              </w:rPr>
              <w:t>2</w:t>
            </w:r>
            <w:r>
              <w:rPr>
                <w:rFonts w:hint="eastAsia" w:ascii="宋体" w:hAnsi="宋体" w:cs="Times New Roman"/>
                <w:b w:val="0"/>
                <w:bCs/>
                <w:color w:val="auto"/>
                <w:sz w:val="21"/>
                <w:szCs w:val="21"/>
                <w:highlight w:val="none"/>
              </w:rPr>
              <w:t>分，方案较差或有明显缺项得</w:t>
            </w:r>
            <w:r>
              <w:rPr>
                <w:rFonts w:hint="eastAsia" w:ascii="宋体" w:hAnsi="宋体" w:cs="Times New Roman"/>
                <w:b w:val="0"/>
                <w:bCs/>
                <w:color w:val="auto"/>
                <w:sz w:val="21"/>
                <w:szCs w:val="21"/>
                <w:highlight w:val="none"/>
                <w:lang w:val="en-US" w:eastAsia="zh-CN"/>
              </w:rPr>
              <w:t>1</w:t>
            </w:r>
            <w:r>
              <w:rPr>
                <w:rFonts w:hint="eastAsia" w:ascii="宋体" w:hAnsi="宋体" w:cs="Times New Roman"/>
                <w:b w:val="0"/>
                <w:bCs/>
                <w:color w:val="auto"/>
                <w:sz w:val="21"/>
                <w:szCs w:val="21"/>
                <w:highlight w:val="none"/>
              </w:rPr>
              <w:t>分，未提供方案得0分。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7" w:type="dxa"/>
            <w:vAlign w:val="center"/>
          </w:tcPr>
          <w:p>
            <w:pPr>
              <w:pageBreakBefore w:val="0"/>
              <w:widowControl/>
              <w:kinsoku/>
              <w:wordWrap/>
              <w:overflowPunct/>
              <w:topLinePunct w:val="0"/>
              <w:autoSpaceDE/>
              <w:autoSpaceDN/>
              <w:bidi w:val="0"/>
              <w:adjustRightInd/>
              <w:spacing w:after="0" w:line="400" w:lineRule="exact"/>
              <w:jc w:val="center"/>
              <w:textAlignment w:val="auto"/>
              <w:rPr>
                <w:rFonts w:ascii="Times New Roman" w:hAnsi="Times New Roman" w:eastAsia="宋体" w:cs="Times New Roman"/>
                <w:b w:val="0"/>
                <w:bCs/>
                <w:color w:val="auto"/>
                <w:kern w:val="0"/>
                <w:sz w:val="21"/>
                <w:szCs w:val="21"/>
                <w:highlight w:val="none"/>
                <w:lang w:val="en-US" w:eastAsia="zh-CN" w:bidi="ar-SA"/>
              </w:rPr>
            </w:pPr>
            <w:r>
              <w:rPr>
                <w:rFonts w:ascii="Times New Roman" w:hAnsi="Times New Roman" w:cs="Times New Roman"/>
                <w:b w:val="0"/>
                <w:bCs/>
                <w:color w:val="auto"/>
                <w:kern w:val="0"/>
                <w:sz w:val="21"/>
                <w:szCs w:val="21"/>
                <w:highlight w:val="none"/>
              </w:rPr>
              <w:t>3</w:t>
            </w:r>
          </w:p>
        </w:tc>
        <w:tc>
          <w:tcPr>
            <w:tcW w:w="1567" w:type="dxa"/>
            <w:vAlign w:val="center"/>
          </w:tcPr>
          <w:p>
            <w:pPr>
              <w:pageBreakBefore w:val="0"/>
              <w:widowControl/>
              <w:kinsoku/>
              <w:wordWrap/>
              <w:overflowPunct/>
              <w:topLinePunct w:val="0"/>
              <w:autoSpaceDE/>
              <w:autoSpaceDN/>
              <w:bidi w:val="0"/>
              <w:adjustRightInd/>
              <w:spacing w:after="0" w:line="400" w:lineRule="exact"/>
              <w:jc w:val="center"/>
              <w:textAlignment w:val="auto"/>
              <w:rPr>
                <w:rFonts w:ascii="Times New Roman" w:hAnsi="Times New Roman" w:eastAsia="宋体" w:cs="Times New Roman"/>
                <w:b w:val="0"/>
                <w:bCs/>
                <w:color w:val="auto"/>
                <w:kern w:val="0"/>
                <w:sz w:val="21"/>
                <w:szCs w:val="21"/>
                <w:highlight w:val="none"/>
                <w:lang w:val="en-US" w:eastAsia="zh-CN" w:bidi="ar-SA"/>
              </w:rPr>
            </w:pPr>
            <w:r>
              <w:rPr>
                <w:rFonts w:hint="eastAsia" w:ascii="宋体" w:hAnsi="宋体"/>
                <w:b w:val="0"/>
                <w:bCs/>
                <w:color w:val="auto"/>
                <w:sz w:val="21"/>
                <w:szCs w:val="21"/>
                <w:highlight w:val="none"/>
              </w:rPr>
              <w:t>安全作业保障措施</w:t>
            </w:r>
          </w:p>
        </w:tc>
        <w:tc>
          <w:tcPr>
            <w:tcW w:w="694" w:type="dxa"/>
            <w:vAlign w:val="center"/>
          </w:tcPr>
          <w:p>
            <w:pPr>
              <w:pageBreakBefore w:val="0"/>
              <w:widowControl/>
              <w:kinsoku/>
              <w:wordWrap/>
              <w:overflowPunct/>
              <w:topLinePunct w:val="0"/>
              <w:autoSpaceDE/>
              <w:autoSpaceDN/>
              <w:bidi w:val="0"/>
              <w:adjustRightInd/>
              <w:spacing w:after="0" w:line="400" w:lineRule="exact"/>
              <w:jc w:val="center"/>
              <w:textAlignment w:val="auto"/>
              <w:rPr>
                <w:rFonts w:ascii="Times New Roman" w:hAnsi="Times New Roman" w:eastAsia="宋体" w:cs="Times New Roman"/>
                <w:b w:val="0"/>
                <w:bCs/>
                <w:color w:val="auto"/>
                <w:kern w:val="0"/>
                <w:sz w:val="21"/>
                <w:szCs w:val="21"/>
                <w:highlight w:val="none"/>
                <w:lang w:val="en-US" w:eastAsia="zh-CN" w:bidi="ar-SA"/>
              </w:rPr>
            </w:pPr>
            <w:r>
              <w:rPr>
                <w:rFonts w:hint="eastAsia" w:ascii="宋体" w:hAnsi="宋体"/>
                <w:b w:val="0"/>
                <w:bCs/>
                <w:color w:val="auto"/>
                <w:sz w:val="21"/>
                <w:szCs w:val="21"/>
                <w:highlight w:val="none"/>
                <w:lang w:val="en-US" w:eastAsia="zh-CN"/>
              </w:rPr>
              <w:t>5</w:t>
            </w:r>
            <w:r>
              <w:rPr>
                <w:rFonts w:hint="eastAsia" w:ascii="宋体" w:hAnsi="宋体"/>
                <w:b w:val="0"/>
                <w:bCs/>
                <w:color w:val="auto"/>
                <w:sz w:val="21"/>
                <w:szCs w:val="21"/>
                <w:highlight w:val="none"/>
              </w:rPr>
              <w:t>分</w:t>
            </w:r>
          </w:p>
        </w:tc>
        <w:tc>
          <w:tcPr>
            <w:tcW w:w="6243" w:type="dxa"/>
            <w:vAlign w:val="center"/>
          </w:tcPr>
          <w:p>
            <w:pPr>
              <w:pageBreakBefore w:val="0"/>
              <w:widowControl/>
              <w:kinsoku/>
              <w:wordWrap/>
              <w:overflowPunct/>
              <w:topLinePunct w:val="0"/>
              <w:autoSpaceDE/>
              <w:autoSpaceDN/>
              <w:bidi w:val="0"/>
              <w:adjustRightInd/>
              <w:spacing w:after="0" w:line="400" w:lineRule="exact"/>
              <w:ind w:firstLine="420" w:firstLineChars="200"/>
              <w:textAlignment w:val="auto"/>
              <w:rPr>
                <w:rFonts w:hint="eastAsia" w:ascii="宋体" w:hAnsi="宋体" w:cs="Times New Roman"/>
                <w:b w:val="0"/>
                <w:bCs/>
                <w:color w:val="auto"/>
                <w:sz w:val="21"/>
                <w:szCs w:val="21"/>
                <w:highlight w:val="none"/>
                <w:lang w:eastAsia="zh-CN"/>
              </w:rPr>
            </w:pPr>
            <w:r>
              <w:rPr>
                <w:rFonts w:hint="eastAsia" w:ascii="宋体" w:hAnsi="宋体" w:cs="Times New Roman"/>
                <w:b w:val="0"/>
                <w:bCs/>
                <w:color w:val="auto"/>
                <w:sz w:val="21"/>
                <w:szCs w:val="21"/>
                <w:highlight w:val="none"/>
              </w:rPr>
              <w:t>有安全制度、安全预案、全员安全培训计划；有安全设施配备及安全检查及记录要求；有意外伤害赔偿措施和风险规避措施；有事故发生后的应对处理办法</w:t>
            </w:r>
            <w:r>
              <w:rPr>
                <w:rFonts w:hint="eastAsia" w:ascii="宋体" w:hAnsi="宋体" w:cs="Times New Roman"/>
                <w:b w:val="0"/>
                <w:bCs/>
                <w:color w:val="auto"/>
                <w:sz w:val="21"/>
                <w:szCs w:val="21"/>
                <w:highlight w:val="none"/>
                <w:lang w:eastAsia="zh-CN"/>
              </w:rPr>
              <w:t>；</w:t>
            </w:r>
          </w:p>
          <w:p>
            <w:pPr>
              <w:pageBreakBefore w:val="0"/>
              <w:widowControl/>
              <w:kinsoku/>
              <w:wordWrap/>
              <w:overflowPunct/>
              <w:topLinePunct w:val="0"/>
              <w:autoSpaceDE/>
              <w:autoSpaceDN/>
              <w:bidi w:val="0"/>
              <w:adjustRightInd/>
              <w:spacing w:after="0" w:line="400" w:lineRule="exact"/>
              <w:ind w:firstLine="420" w:firstLineChars="200"/>
              <w:textAlignment w:val="auto"/>
              <w:rPr>
                <w:rFonts w:hint="eastAsia" w:ascii="宋体" w:hAnsi="宋体" w:cs="Times New Roman"/>
                <w:b w:val="0"/>
                <w:bCs/>
                <w:color w:val="auto"/>
                <w:sz w:val="21"/>
                <w:szCs w:val="21"/>
                <w:highlight w:val="none"/>
                <w:lang w:val="en-US" w:eastAsia="zh-CN"/>
              </w:rPr>
            </w:pPr>
            <w:r>
              <w:rPr>
                <w:rFonts w:hint="eastAsia" w:ascii="宋体" w:hAnsi="宋体" w:cs="Times New Roman"/>
                <w:b w:val="0"/>
                <w:bCs/>
                <w:color w:val="auto"/>
                <w:sz w:val="21"/>
                <w:szCs w:val="21"/>
                <w:highlight w:val="none"/>
              </w:rPr>
              <w:t>方案包括上述要求</w:t>
            </w:r>
            <w:r>
              <w:rPr>
                <w:rFonts w:hint="eastAsia" w:ascii="宋体" w:hAnsi="宋体" w:cs="Times New Roman"/>
                <w:b w:val="0"/>
                <w:bCs/>
                <w:color w:val="auto"/>
                <w:sz w:val="21"/>
                <w:szCs w:val="21"/>
                <w:highlight w:val="none"/>
                <w:lang w:val="en-US" w:eastAsia="zh-CN"/>
              </w:rPr>
              <w:t>且满足采购需求</w:t>
            </w:r>
            <w:r>
              <w:rPr>
                <w:rFonts w:hint="eastAsia" w:ascii="宋体" w:hAnsi="宋体" w:cs="Times New Roman"/>
                <w:b w:val="0"/>
                <w:bCs/>
                <w:color w:val="auto"/>
                <w:sz w:val="21"/>
                <w:szCs w:val="21"/>
                <w:highlight w:val="none"/>
              </w:rPr>
              <w:t>得</w:t>
            </w:r>
            <w:r>
              <w:rPr>
                <w:rFonts w:hint="eastAsia" w:ascii="宋体" w:hAnsi="宋体" w:cs="Times New Roman"/>
                <w:b w:val="0"/>
                <w:bCs/>
                <w:color w:val="auto"/>
                <w:sz w:val="21"/>
                <w:szCs w:val="21"/>
                <w:highlight w:val="none"/>
                <w:lang w:val="en-US" w:eastAsia="zh-CN"/>
              </w:rPr>
              <w:t>5</w:t>
            </w:r>
            <w:r>
              <w:rPr>
                <w:rFonts w:hint="eastAsia" w:ascii="宋体" w:hAnsi="宋体" w:cs="Times New Roman"/>
                <w:b w:val="0"/>
                <w:bCs/>
                <w:color w:val="auto"/>
                <w:sz w:val="21"/>
                <w:szCs w:val="21"/>
                <w:highlight w:val="none"/>
              </w:rPr>
              <w:t>分；方案基本满足采购需求得</w:t>
            </w:r>
            <w:r>
              <w:rPr>
                <w:rFonts w:hint="eastAsia" w:ascii="宋体" w:hAnsi="宋体" w:cs="Times New Roman"/>
                <w:b w:val="0"/>
                <w:bCs/>
                <w:color w:val="auto"/>
                <w:sz w:val="21"/>
                <w:szCs w:val="21"/>
                <w:highlight w:val="none"/>
                <w:lang w:val="en-US" w:eastAsia="zh-CN"/>
              </w:rPr>
              <w:t>3</w:t>
            </w:r>
            <w:r>
              <w:rPr>
                <w:rFonts w:hint="eastAsia" w:ascii="宋体" w:hAnsi="宋体" w:cs="Times New Roman"/>
                <w:b w:val="0"/>
                <w:bCs/>
                <w:color w:val="auto"/>
                <w:sz w:val="21"/>
                <w:szCs w:val="21"/>
                <w:highlight w:val="none"/>
              </w:rPr>
              <w:t>分，方案较差或有明显缺项得</w:t>
            </w:r>
            <w:r>
              <w:rPr>
                <w:rFonts w:hint="eastAsia" w:ascii="宋体" w:hAnsi="宋体" w:cs="Times New Roman"/>
                <w:b w:val="0"/>
                <w:bCs/>
                <w:color w:val="auto"/>
                <w:sz w:val="21"/>
                <w:szCs w:val="21"/>
                <w:highlight w:val="none"/>
                <w:lang w:val="en-US" w:eastAsia="zh-CN"/>
              </w:rPr>
              <w:t>1</w:t>
            </w:r>
            <w:r>
              <w:rPr>
                <w:rFonts w:hint="eastAsia" w:ascii="宋体" w:hAnsi="宋体" w:cs="Times New Roman"/>
                <w:b w:val="0"/>
                <w:bCs/>
                <w:color w:val="auto"/>
                <w:sz w:val="21"/>
                <w:szCs w:val="21"/>
                <w:highlight w:val="none"/>
              </w:rPr>
              <w:t>分，未提供方案得0分。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7" w:type="dxa"/>
            <w:vAlign w:val="center"/>
          </w:tcPr>
          <w:p>
            <w:pPr>
              <w:pageBreakBefore w:val="0"/>
              <w:widowControl/>
              <w:kinsoku/>
              <w:wordWrap/>
              <w:overflowPunct/>
              <w:topLinePunct w:val="0"/>
              <w:autoSpaceDE/>
              <w:autoSpaceDN/>
              <w:bidi w:val="0"/>
              <w:adjustRightInd/>
              <w:spacing w:after="0" w:line="400" w:lineRule="exact"/>
              <w:jc w:val="center"/>
              <w:textAlignment w:val="auto"/>
              <w:rPr>
                <w:rFonts w:ascii="Times New Roman" w:hAnsi="Times New Roman" w:eastAsia="宋体" w:cs="Times New Roman"/>
                <w:b w:val="0"/>
                <w:bCs/>
                <w:color w:val="auto"/>
                <w:kern w:val="0"/>
                <w:sz w:val="21"/>
                <w:szCs w:val="21"/>
                <w:highlight w:val="none"/>
                <w:lang w:val="en-US" w:eastAsia="zh-CN" w:bidi="ar-SA"/>
              </w:rPr>
            </w:pPr>
            <w:r>
              <w:rPr>
                <w:rFonts w:hint="eastAsia"/>
                <w:b w:val="0"/>
                <w:bCs/>
                <w:color w:val="auto"/>
                <w:kern w:val="0"/>
                <w:sz w:val="21"/>
                <w:szCs w:val="21"/>
                <w:highlight w:val="none"/>
              </w:rPr>
              <w:t>4</w:t>
            </w:r>
          </w:p>
        </w:tc>
        <w:tc>
          <w:tcPr>
            <w:tcW w:w="1567" w:type="dxa"/>
            <w:vAlign w:val="center"/>
          </w:tcPr>
          <w:p>
            <w:pPr>
              <w:pageBreakBefore w:val="0"/>
              <w:widowControl/>
              <w:kinsoku/>
              <w:wordWrap/>
              <w:overflowPunct/>
              <w:topLinePunct w:val="0"/>
              <w:autoSpaceDE/>
              <w:autoSpaceDN/>
              <w:bidi w:val="0"/>
              <w:adjustRightInd/>
              <w:spacing w:after="0" w:line="400" w:lineRule="exact"/>
              <w:jc w:val="center"/>
              <w:textAlignment w:val="auto"/>
              <w:rPr>
                <w:rFonts w:ascii="Times New Roman" w:hAnsi="Times New Roman" w:eastAsia="宋体" w:cs="宋体"/>
                <w:b w:val="0"/>
                <w:bCs/>
                <w:color w:val="auto"/>
                <w:kern w:val="0"/>
                <w:sz w:val="21"/>
                <w:szCs w:val="21"/>
                <w:highlight w:val="none"/>
                <w:lang w:val="en-US" w:eastAsia="zh-CN" w:bidi="ar-SA"/>
              </w:rPr>
            </w:pPr>
            <w:r>
              <w:rPr>
                <w:rFonts w:hint="eastAsia" w:ascii="宋体" w:hAnsi="宋体"/>
                <w:b w:val="0"/>
                <w:bCs/>
                <w:color w:val="auto"/>
                <w:sz w:val="21"/>
                <w:szCs w:val="21"/>
                <w:highlight w:val="none"/>
              </w:rPr>
              <w:t>恶劣天气应急预案</w:t>
            </w:r>
          </w:p>
        </w:tc>
        <w:tc>
          <w:tcPr>
            <w:tcW w:w="694" w:type="dxa"/>
            <w:vAlign w:val="center"/>
          </w:tcPr>
          <w:p>
            <w:pPr>
              <w:pageBreakBefore w:val="0"/>
              <w:widowControl/>
              <w:kinsoku/>
              <w:wordWrap/>
              <w:overflowPunct/>
              <w:topLinePunct w:val="0"/>
              <w:autoSpaceDE/>
              <w:autoSpaceDN/>
              <w:bidi w:val="0"/>
              <w:adjustRightInd/>
              <w:spacing w:after="0" w:line="400" w:lineRule="exact"/>
              <w:jc w:val="center"/>
              <w:textAlignment w:val="auto"/>
              <w:rPr>
                <w:rFonts w:ascii="Times New Roman" w:hAnsi="Times New Roman" w:eastAsia="宋体" w:cs="Times New Roman"/>
                <w:b w:val="0"/>
                <w:bCs/>
                <w:color w:val="auto"/>
                <w:kern w:val="0"/>
                <w:sz w:val="21"/>
                <w:szCs w:val="21"/>
                <w:highlight w:val="none"/>
                <w:lang w:val="en-US" w:eastAsia="zh-CN" w:bidi="ar-SA"/>
              </w:rPr>
            </w:pPr>
            <w:r>
              <w:rPr>
                <w:rFonts w:hint="eastAsia" w:ascii="宋体" w:hAnsi="宋体"/>
                <w:b w:val="0"/>
                <w:bCs/>
                <w:color w:val="auto"/>
                <w:sz w:val="21"/>
                <w:szCs w:val="21"/>
                <w:highlight w:val="none"/>
                <w:lang w:val="en-US" w:eastAsia="zh-CN"/>
              </w:rPr>
              <w:t>5</w:t>
            </w:r>
            <w:r>
              <w:rPr>
                <w:rFonts w:hint="eastAsia" w:ascii="宋体" w:hAnsi="宋体"/>
                <w:b w:val="0"/>
                <w:bCs/>
                <w:color w:val="auto"/>
                <w:sz w:val="21"/>
                <w:szCs w:val="21"/>
                <w:highlight w:val="none"/>
              </w:rPr>
              <w:t>分</w:t>
            </w:r>
          </w:p>
        </w:tc>
        <w:tc>
          <w:tcPr>
            <w:tcW w:w="6243" w:type="dxa"/>
            <w:vAlign w:val="center"/>
          </w:tcPr>
          <w:p>
            <w:pPr>
              <w:pageBreakBefore w:val="0"/>
              <w:widowControl/>
              <w:kinsoku/>
              <w:wordWrap/>
              <w:overflowPunct/>
              <w:topLinePunct w:val="0"/>
              <w:autoSpaceDE/>
              <w:autoSpaceDN/>
              <w:bidi w:val="0"/>
              <w:adjustRightInd/>
              <w:spacing w:after="0" w:line="400" w:lineRule="exact"/>
              <w:ind w:firstLine="420" w:firstLineChars="200"/>
              <w:textAlignment w:val="auto"/>
              <w:rPr>
                <w:rFonts w:hint="eastAsia" w:ascii="宋体" w:hAnsi="宋体" w:eastAsia="宋体" w:cs="Times New Roman"/>
                <w:b w:val="0"/>
                <w:bCs/>
                <w:color w:val="auto"/>
                <w:sz w:val="21"/>
                <w:szCs w:val="21"/>
                <w:highlight w:val="none"/>
                <w:lang w:eastAsia="zh-CN"/>
              </w:rPr>
            </w:pPr>
            <w:r>
              <w:rPr>
                <w:rFonts w:hint="eastAsia" w:ascii="宋体" w:hAnsi="宋体" w:cs="Times New Roman"/>
                <w:b w:val="0"/>
                <w:bCs/>
                <w:color w:val="auto"/>
                <w:sz w:val="21"/>
                <w:szCs w:val="21"/>
                <w:highlight w:val="none"/>
              </w:rPr>
              <w:t>有应急预案且具可操作性；有完备的应急物资贮备清单</w:t>
            </w:r>
            <w:r>
              <w:rPr>
                <w:rFonts w:hint="eastAsia" w:ascii="宋体" w:hAnsi="宋体" w:cs="Times New Roman"/>
                <w:b w:val="0"/>
                <w:bCs/>
                <w:color w:val="auto"/>
                <w:sz w:val="21"/>
                <w:szCs w:val="21"/>
                <w:highlight w:val="none"/>
                <w:lang w:eastAsia="zh-CN"/>
              </w:rPr>
              <w:t>；</w:t>
            </w:r>
          </w:p>
          <w:p>
            <w:pPr>
              <w:pageBreakBefore w:val="0"/>
              <w:widowControl/>
              <w:kinsoku/>
              <w:wordWrap/>
              <w:overflowPunct/>
              <w:topLinePunct w:val="0"/>
              <w:autoSpaceDE/>
              <w:autoSpaceDN/>
              <w:bidi w:val="0"/>
              <w:adjustRightInd/>
              <w:spacing w:after="0" w:line="400" w:lineRule="exact"/>
              <w:ind w:firstLine="420" w:firstLineChars="200"/>
              <w:textAlignment w:val="auto"/>
              <w:rPr>
                <w:rFonts w:hint="eastAsia" w:ascii="宋体" w:hAnsi="宋体" w:cs="Times New Roman"/>
                <w:b w:val="0"/>
                <w:bCs/>
                <w:color w:val="auto"/>
                <w:sz w:val="21"/>
                <w:szCs w:val="21"/>
                <w:highlight w:val="none"/>
                <w:lang w:val="en-US" w:eastAsia="zh-CN"/>
              </w:rPr>
            </w:pPr>
            <w:r>
              <w:rPr>
                <w:rFonts w:hint="eastAsia" w:ascii="宋体" w:hAnsi="宋体" w:cs="Times New Roman"/>
                <w:b w:val="0"/>
                <w:bCs/>
                <w:color w:val="auto"/>
                <w:sz w:val="21"/>
                <w:szCs w:val="21"/>
                <w:highlight w:val="none"/>
              </w:rPr>
              <w:t>方案包括上述要求</w:t>
            </w:r>
            <w:r>
              <w:rPr>
                <w:rFonts w:hint="eastAsia" w:ascii="宋体" w:hAnsi="宋体" w:cs="Times New Roman"/>
                <w:b w:val="0"/>
                <w:bCs/>
                <w:color w:val="auto"/>
                <w:sz w:val="21"/>
                <w:szCs w:val="21"/>
                <w:highlight w:val="none"/>
                <w:lang w:val="en-US" w:eastAsia="zh-CN"/>
              </w:rPr>
              <w:t>且满足采购需求</w:t>
            </w:r>
            <w:r>
              <w:rPr>
                <w:rFonts w:hint="eastAsia" w:ascii="宋体" w:hAnsi="宋体" w:cs="Times New Roman"/>
                <w:b w:val="0"/>
                <w:bCs/>
                <w:color w:val="auto"/>
                <w:sz w:val="21"/>
                <w:szCs w:val="21"/>
                <w:highlight w:val="none"/>
              </w:rPr>
              <w:t>得</w:t>
            </w:r>
            <w:r>
              <w:rPr>
                <w:rFonts w:hint="eastAsia" w:ascii="宋体" w:hAnsi="宋体" w:cs="Times New Roman"/>
                <w:b w:val="0"/>
                <w:bCs/>
                <w:color w:val="auto"/>
                <w:sz w:val="21"/>
                <w:szCs w:val="21"/>
                <w:highlight w:val="none"/>
                <w:lang w:val="en-US" w:eastAsia="zh-CN"/>
              </w:rPr>
              <w:t>5</w:t>
            </w:r>
            <w:r>
              <w:rPr>
                <w:rFonts w:hint="eastAsia" w:ascii="宋体" w:hAnsi="宋体" w:cs="Times New Roman"/>
                <w:b w:val="0"/>
                <w:bCs/>
                <w:color w:val="auto"/>
                <w:sz w:val="21"/>
                <w:szCs w:val="21"/>
                <w:highlight w:val="none"/>
              </w:rPr>
              <w:t>分；方案基本满足采购需求得</w:t>
            </w:r>
            <w:r>
              <w:rPr>
                <w:rFonts w:hint="eastAsia" w:ascii="宋体" w:hAnsi="宋体" w:cs="Times New Roman"/>
                <w:b w:val="0"/>
                <w:bCs/>
                <w:color w:val="auto"/>
                <w:sz w:val="21"/>
                <w:szCs w:val="21"/>
                <w:highlight w:val="none"/>
                <w:lang w:val="en-US" w:eastAsia="zh-CN"/>
              </w:rPr>
              <w:t>3</w:t>
            </w:r>
            <w:r>
              <w:rPr>
                <w:rFonts w:hint="eastAsia" w:ascii="宋体" w:hAnsi="宋体" w:cs="Times New Roman"/>
                <w:b w:val="0"/>
                <w:bCs/>
                <w:color w:val="auto"/>
                <w:sz w:val="21"/>
                <w:szCs w:val="21"/>
                <w:highlight w:val="none"/>
              </w:rPr>
              <w:t>分，方案较差或有明显缺项得</w:t>
            </w:r>
            <w:r>
              <w:rPr>
                <w:rFonts w:hint="eastAsia" w:ascii="宋体" w:hAnsi="宋体" w:cs="Times New Roman"/>
                <w:b w:val="0"/>
                <w:bCs/>
                <w:color w:val="auto"/>
                <w:sz w:val="21"/>
                <w:szCs w:val="21"/>
                <w:highlight w:val="none"/>
                <w:lang w:val="en-US" w:eastAsia="zh-CN"/>
              </w:rPr>
              <w:t>1</w:t>
            </w:r>
            <w:r>
              <w:rPr>
                <w:rFonts w:hint="eastAsia" w:ascii="宋体" w:hAnsi="宋体" w:cs="Times New Roman"/>
                <w:b w:val="0"/>
                <w:bCs/>
                <w:color w:val="auto"/>
                <w:sz w:val="21"/>
                <w:szCs w:val="21"/>
                <w:highlight w:val="none"/>
              </w:rPr>
              <w:t>分，未提供方案得0分。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7" w:type="dxa"/>
            <w:vAlign w:val="center"/>
          </w:tcPr>
          <w:p>
            <w:pPr>
              <w:pageBreakBefore w:val="0"/>
              <w:widowControl/>
              <w:kinsoku/>
              <w:wordWrap/>
              <w:overflowPunct/>
              <w:topLinePunct w:val="0"/>
              <w:autoSpaceDE/>
              <w:autoSpaceDN/>
              <w:bidi w:val="0"/>
              <w:adjustRightInd/>
              <w:spacing w:after="0" w:line="400" w:lineRule="exact"/>
              <w:jc w:val="center"/>
              <w:textAlignment w:val="auto"/>
              <w:rPr>
                <w:rFonts w:hint="eastAsia" w:ascii="Times New Roman" w:hAnsi="Times New Roman" w:eastAsia="宋体" w:cs="Times New Roman"/>
                <w:b w:val="0"/>
                <w:bCs/>
                <w:color w:val="auto"/>
                <w:kern w:val="0"/>
                <w:sz w:val="21"/>
                <w:szCs w:val="21"/>
                <w:highlight w:val="none"/>
                <w:lang w:val="en-US" w:eastAsia="zh-CN" w:bidi="ar-SA"/>
              </w:rPr>
            </w:pPr>
            <w:r>
              <w:rPr>
                <w:rFonts w:hint="eastAsia"/>
                <w:b w:val="0"/>
                <w:bCs/>
                <w:color w:val="auto"/>
                <w:kern w:val="0"/>
                <w:sz w:val="21"/>
                <w:szCs w:val="21"/>
                <w:highlight w:val="none"/>
              </w:rPr>
              <w:t>5</w:t>
            </w:r>
          </w:p>
        </w:tc>
        <w:tc>
          <w:tcPr>
            <w:tcW w:w="1567" w:type="dxa"/>
            <w:vAlign w:val="center"/>
          </w:tcPr>
          <w:p>
            <w:pPr>
              <w:pageBreakBefore w:val="0"/>
              <w:widowControl/>
              <w:kinsoku/>
              <w:wordWrap/>
              <w:overflowPunct/>
              <w:topLinePunct w:val="0"/>
              <w:autoSpaceDE/>
              <w:autoSpaceDN/>
              <w:bidi w:val="0"/>
              <w:adjustRightInd/>
              <w:spacing w:after="0" w:line="400" w:lineRule="exact"/>
              <w:jc w:val="center"/>
              <w:textAlignment w:val="auto"/>
              <w:rPr>
                <w:rFonts w:ascii="Times New Roman" w:hAnsi="Times New Roman" w:eastAsia="宋体" w:cs="宋体"/>
                <w:b w:val="0"/>
                <w:bCs/>
                <w:color w:val="auto"/>
                <w:kern w:val="0"/>
                <w:sz w:val="21"/>
                <w:szCs w:val="21"/>
                <w:highlight w:val="none"/>
                <w:lang w:val="en-US" w:eastAsia="zh-CN" w:bidi="ar-SA"/>
              </w:rPr>
            </w:pPr>
            <w:r>
              <w:rPr>
                <w:rFonts w:hint="eastAsia" w:ascii="宋体" w:hAnsi="宋体"/>
                <w:b w:val="0"/>
                <w:bCs/>
                <w:color w:val="auto"/>
                <w:sz w:val="18"/>
                <w:szCs w:val="18"/>
                <w:highlight w:val="none"/>
              </w:rPr>
              <w:t>重大活动，检查评比和节假日保障措施</w:t>
            </w:r>
          </w:p>
        </w:tc>
        <w:tc>
          <w:tcPr>
            <w:tcW w:w="694" w:type="dxa"/>
            <w:vAlign w:val="center"/>
          </w:tcPr>
          <w:p>
            <w:pPr>
              <w:pageBreakBefore w:val="0"/>
              <w:kinsoku/>
              <w:wordWrap/>
              <w:overflowPunct/>
              <w:topLinePunct w:val="0"/>
              <w:autoSpaceDE/>
              <w:autoSpaceDN/>
              <w:bidi w:val="0"/>
              <w:adjustRightInd/>
              <w:snapToGrid w:val="0"/>
              <w:spacing w:after="0" w:line="400" w:lineRule="exact"/>
              <w:jc w:val="center"/>
              <w:textAlignment w:val="auto"/>
              <w:rPr>
                <w:rFonts w:ascii="Times New Roman" w:hAnsi="Times New Roman" w:eastAsia="宋体" w:cs="宋体"/>
                <w:b w:val="0"/>
                <w:bCs/>
                <w:color w:val="auto"/>
                <w:kern w:val="0"/>
                <w:sz w:val="21"/>
                <w:szCs w:val="21"/>
                <w:highlight w:val="none"/>
                <w:lang w:val="en-US" w:eastAsia="zh-CN" w:bidi="ar-SA"/>
              </w:rPr>
            </w:pPr>
            <w:r>
              <w:rPr>
                <w:rFonts w:hint="eastAsia"/>
                <w:b w:val="0"/>
                <w:bCs/>
                <w:color w:val="auto"/>
                <w:sz w:val="21"/>
                <w:szCs w:val="21"/>
                <w:highlight w:val="none"/>
                <w:lang w:val="en-US" w:eastAsia="zh-CN"/>
              </w:rPr>
              <w:t>5</w:t>
            </w:r>
            <w:r>
              <w:rPr>
                <w:rFonts w:hint="eastAsia" w:ascii="宋体" w:hAnsi="宋体"/>
                <w:b w:val="0"/>
                <w:bCs/>
                <w:color w:val="auto"/>
                <w:sz w:val="21"/>
                <w:szCs w:val="21"/>
                <w:highlight w:val="none"/>
              </w:rPr>
              <w:t>分</w:t>
            </w:r>
          </w:p>
        </w:tc>
        <w:tc>
          <w:tcPr>
            <w:tcW w:w="6243" w:type="dxa"/>
            <w:vAlign w:val="center"/>
          </w:tcPr>
          <w:p>
            <w:pPr>
              <w:pageBreakBefore w:val="0"/>
              <w:widowControl/>
              <w:kinsoku/>
              <w:wordWrap/>
              <w:overflowPunct/>
              <w:topLinePunct w:val="0"/>
              <w:autoSpaceDE/>
              <w:autoSpaceDN/>
              <w:bidi w:val="0"/>
              <w:adjustRightInd/>
              <w:spacing w:after="0" w:line="400" w:lineRule="exact"/>
              <w:ind w:firstLine="420" w:firstLineChars="200"/>
              <w:textAlignment w:val="auto"/>
              <w:rPr>
                <w:rFonts w:hint="eastAsia" w:ascii="宋体" w:hAnsi="宋体" w:eastAsia="宋体" w:cs="Times New Roman"/>
                <w:b w:val="0"/>
                <w:bCs/>
                <w:color w:val="auto"/>
                <w:sz w:val="21"/>
                <w:szCs w:val="21"/>
                <w:highlight w:val="none"/>
                <w:lang w:eastAsia="zh-CN"/>
              </w:rPr>
            </w:pPr>
            <w:r>
              <w:rPr>
                <w:rFonts w:hint="eastAsia" w:ascii="宋体" w:hAnsi="宋体" w:cs="Times New Roman"/>
                <w:b w:val="0"/>
                <w:bCs/>
                <w:color w:val="auto"/>
                <w:sz w:val="21"/>
                <w:szCs w:val="21"/>
                <w:highlight w:val="none"/>
              </w:rPr>
              <w:t>有重大活动，检查评比和节假日保障方案，且具可操作性</w:t>
            </w:r>
            <w:r>
              <w:rPr>
                <w:rFonts w:hint="eastAsia" w:ascii="宋体" w:hAnsi="宋体" w:cs="Times New Roman"/>
                <w:b w:val="0"/>
                <w:bCs/>
                <w:color w:val="auto"/>
                <w:sz w:val="21"/>
                <w:szCs w:val="21"/>
                <w:highlight w:val="none"/>
                <w:lang w:eastAsia="zh-CN"/>
              </w:rPr>
              <w:t>；</w:t>
            </w:r>
          </w:p>
          <w:p>
            <w:pPr>
              <w:pageBreakBefore w:val="0"/>
              <w:widowControl/>
              <w:kinsoku/>
              <w:wordWrap/>
              <w:overflowPunct/>
              <w:topLinePunct w:val="0"/>
              <w:autoSpaceDE/>
              <w:autoSpaceDN/>
              <w:bidi w:val="0"/>
              <w:adjustRightInd/>
              <w:spacing w:after="0" w:line="400" w:lineRule="exact"/>
              <w:ind w:firstLine="420" w:firstLineChars="200"/>
              <w:textAlignment w:val="auto"/>
              <w:rPr>
                <w:rFonts w:hint="eastAsia" w:ascii="宋体" w:hAnsi="宋体" w:cs="Times New Roman"/>
                <w:b w:val="0"/>
                <w:bCs/>
                <w:color w:val="auto"/>
                <w:sz w:val="21"/>
                <w:szCs w:val="21"/>
                <w:highlight w:val="none"/>
                <w:lang w:val="en-US" w:eastAsia="zh-CN"/>
              </w:rPr>
            </w:pPr>
            <w:r>
              <w:rPr>
                <w:rFonts w:hint="eastAsia" w:ascii="宋体" w:hAnsi="宋体" w:cs="Times New Roman"/>
                <w:b w:val="0"/>
                <w:bCs/>
                <w:color w:val="auto"/>
                <w:sz w:val="21"/>
                <w:szCs w:val="21"/>
                <w:highlight w:val="none"/>
              </w:rPr>
              <w:t>方案包括上述要求</w:t>
            </w:r>
            <w:r>
              <w:rPr>
                <w:rFonts w:hint="eastAsia" w:ascii="宋体" w:hAnsi="宋体" w:cs="Times New Roman"/>
                <w:b w:val="0"/>
                <w:bCs/>
                <w:color w:val="auto"/>
                <w:sz w:val="21"/>
                <w:szCs w:val="21"/>
                <w:highlight w:val="none"/>
                <w:lang w:val="en-US" w:eastAsia="zh-CN"/>
              </w:rPr>
              <w:t>且满足采购需求</w:t>
            </w:r>
            <w:r>
              <w:rPr>
                <w:rFonts w:hint="eastAsia" w:ascii="宋体" w:hAnsi="宋体" w:cs="Times New Roman"/>
                <w:b w:val="0"/>
                <w:bCs/>
                <w:color w:val="auto"/>
                <w:sz w:val="21"/>
                <w:szCs w:val="21"/>
                <w:highlight w:val="none"/>
              </w:rPr>
              <w:t>得</w:t>
            </w:r>
            <w:r>
              <w:rPr>
                <w:rFonts w:hint="eastAsia" w:ascii="宋体" w:hAnsi="宋体" w:cs="Times New Roman"/>
                <w:b w:val="0"/>
                <w:bCs/>
                <w:color w:val="auto"/>
                <w:sz w:val="21"/>
                <w:szCs w:val="21"/>
                <w:highlight w:val="none"/>
                <w:lang w:val="en-US" w:eastAsia="zh-CN"/>
              </w:rPr>
              <w:t>5</w:t>
            </w:r>
            <w:r>
              <w:rPr>
                <w:rFonts w:hint="eastAsia" w:ascii="宋体" w:hAnsi="宋体" w:cs="Times New Roman"/>
                <w:b w:val="0"/>
                <w:bCs/>
                <w:color w:val="auto"/>
                <w:sz w:val="21"/>
                <w:szCs w:val="21"/>
                <w:highlight w:val="none"/>
              </w:rPr>
              <w:t>分；方案基本满足采购需求得</w:t>
            </w:r>
            <w:r>
              <w:rPr>
                <w:rFonts w:hint="eastAsia" w:ascii="宋体" w:hAnsi="宋体" w:cs="Times New Roman"/>
                <w:b w:val="0"/>
                <w:bCs/>
                <w:color w:val="auto"/>
                <w:sz w:val="21"/>
                <w:szCs w:val="21"/>
                <w:highlight w:val="none"/>
                <w:lang w:val="en-US" w:eastAsia="zh-CN"/>
              </w:rPr>
              <w:t>3</w:t>
            </w:r>
            <w:r>
              <w:rPr>
                <w:rFonts w:hint="eastAsia" w:ascii="宋体" w:hAnsi="宋体" w:cs="Times New Roman"/>
                <w:b w:val="0"/>
                <w:bCs/>
                <w:color w:val="auto"/>
                <w:sz w:val="21"/>
                <w:szCs w:val="21"/>
                <w:highlight w:val="none"/>
              </w:rPr>
              <w:t>分，方案较差或有明显缺项得</w:t>
            </w:r>
            <w:r>
              <w:rPr>
                <w:rFonts w:hint="eastAsia" w:ascii="宋体" w:hAnsi="宋体" w:cs="Times New Roman"/>
                <w:b w:val="0"/>
                <w:bCs/>
                <w:color w:val="auto"/>
                <w:sz w:val="21"/>
                <w:szCs w:val="21"/>
                <w:highlight w:val="none"/>
                <w:lang w:val="en-US" w:eastAsia="zh-CN"/>
              </w:rPr>
              <w:t>1</w:t>
            </w:r>
            <w:r>
              <w:rPr>
                <w:rFonts w:hint="eastAsia" w:ascii="宋体" w:hAnsi="宋体" w:cs="Times New Roman"/>
                <w:b w:val="0"/>
                <w:bCs/>
                <w:color w:val="auto"/>
                <w:sz w:val="21"/>
                <w:szCs w:val="21"/>
                <w:highlight w:val="none"/>
              </w:rPr>
              <w:t>分，未提供方案得0分。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0" w:type="auto"/>
            <w:vAlign w:val="center"/>
          </w:tcPr>
          <w:p>
            <w:pPr>
              <w:pageBreakBefore w:val="0"/>
              <w:widowControl/>
              <w:kinsoku/>
              <w:wordWrap/>
              <w:overflowPunct/>
              <w:topLinePunct w:val="0"/>
              <w:autoSpaceDE/>
              <w:autoSpaceDN/>
              <w:bidi w:val="0"/>
              <w:adjustRightInd/>
              <w:spacing w:after="0" w:line="400" w:lineRule="exact"/>
              <w:jc w:val="center"/>
              <w:textAlignment w:val="auto"/>
              <w:rPr>
                <w:rFonts w:ascii="Times New Roman" w:hAnsi="Times New Roman" w:eastAsia="宋体" w:cs="Times New Roman"/>
                <w:b w:val="0"/>
                <w:bCs/>
                <w:color w:val="auto"/>
                <w:kern w:val="0"/>
                <w:sz w:val="21"/>
                <w:szCs w:val="21"/>
                <w:highlight w:val="none"/>
                <w:lang w:val="en-US" w:eastAsia="zh-CN" w:bidi="ar-SA"/>
              </w:rPr>
            </w:pPr>
            <w:r>
              <w:rPr>
                <w:rFonts w:hint="eastAsia"/>
                <w:b w:val="0"/>
                <w:bCs/>
                <w:color w:val="auto"/>
                <w:kern w:val="0"/>
                <w:sz w:val="21"/>
                <w:szCs w:val="21"/>
                <w:highlight w:val="none"/>
              </w:rPr>
              <w:t>6</w:t>
            </w:r>
          </w:p>
        </w:tc>
        <w:tc>
          <w:tcPr>
            <w:tcW w:w="1567" w:type="dxa"/>
            <w:vAlign w:val="center"/>
          </w:tcPr>
          <w:p>
            <w:pPr>
              <w:pageBreakBefore w:val="0"/>
              <w:widowControl/>
              <w:kinsoku/>
              <w:wordWrap/>
              <w:overflowPunct/>
              <w:topLinePunct w:val="0"/>
              <w:autoSpaceDE/>
              <w:autoSpaceDN/>
              <w:bidi w:val="0"/>
              <w:adjustRightInd/>
              <w:spacing w:after="0" w:line="400" w:lineRule="exact"/>
              <w:jc w:val="center"/>
              <w:textAlignment w:val="auto"/>
              <w:rPr>
                <w:rFonts w:ascii="Times New Roman" w:hAnsi="Times New Roman" w:eastAsia="宋体" w:cs="Times New Roman"/>
                <w:b w:val="0"/>
                <w:bCs/>
                <w:color w:val="auto"/>
                <w:kern w:val="0"/>
                <w:sz w:val="21"/>
                <w:szCs w:val="21"/>
                <w:highlight w:val="none"/>
                <w:lang w:val="en-US" w:eastAsia="zh-CN" w:bidi="ar-SA"/>
              </w:rPr>
            </w:pPr>
            <w:r>
              <w:rPr>
                <w:rFonts w:hint="eastAsia" w:ascii="宋体" w:hAnsi="宋体"/>
                <w:b w:val="0"/>
                <w:bCs/>
                <w:color w:val="auto"/>
                <w:sz w:val="21"/>
                <w:szCs w:val="21"/>
                <w:highlight w:val="none"/>
              </w:rPr>
              <w:t>文明作业保障措施</w:t>
            </w:r>
          </w:p>
        </w:tc>
        <w:tc>
          <w:tcPr>
            <w:tcW w:w="694" w:type="dxa"/>
            <w:vAlign w:val="center"/>
          </w:tcPr>
          <w:p>
            <w:pPr>
              <w:pageBreakBefore w:val="0"/>
              <w:kinsoku/>
              <w:wordWrap/>
              <w:overflowPunct/>
              <w:topLinePunct w:val="0"/>
              <w:autoSpaceDE/>
              <w:autoSpaceDN/>
              <w:bidi w:val="0"/>
              <w:adjustRightInd/>
              <w:snapToGrid w:val="0"/>
              <w:spacing w:after="0" w:line="400" w:lineRule="exact"/>
              <w:jc w:val="center"/>
              <w:textAlignment w:val="auto"/>
              <w:rPr>
                <w:rFonts w:ascii="Times New Roman" w:hAnsi="Times New Roman" w:eastAsia="宋体" w:cs="Times New Roman"/>
                <w:b w:val="0"/>
                <w:bCs/>
                <w:color w:val="auto"/>
                <w:kern w:val="0"/>
                <w:sz w:val="21"/>
                <w:szCs w:val="21"/>
                <w:highlight w:val="none"/>
                <w:lang w:val="en-US" w:eastAsia="zh-CN" w:bidi="ar-SA"/>
              </w:rPr>
            </w:pPr>
            <w:r>
              <w:rPr>
                <w:rFonts w:hint="eastAsia"/>
                <w:b w:val="0"/>
                <w:bCs/>
                <w:color w:val="auto"/>
                <w:sz w:val="21"/>
                <w:szCs w:val="21"/>
                <w:highlight w:val="none"/>
                <w:lang w:val="en-US" w:eastAsia="zh-CN"/>
              </w:rPr>
              <w:t>4</w:t>
            </w:r>
            <w:r>
              <w:rPr>
                <w:rFonts w:hint="eastAsia" w:ascii="宋体" w:hAnsi="宋体"/>
                <w:b w:val="0"/>
                <w:bCs/>
                <w:color w:val="auto"/>
                <w:sz w:val="21"/>
                <w:szCs w:val="21"/>
                <w:highlight w:val="none"/>
              </w:rPr>
              <w:t>分</w:t>
            </w:r>
          </w:p>
        </w:tc>
        <w:tc>
          <w:tcPr>
            <w:tcW w:w="6243" w:type="dxa"/>
            <w:vAlign w:val="center"/>
          </w:tcPr>
          <w:p>
            <w:pPr>
              <w:pageBreakBefore w:val="0"/>
              <w:widowControl/>
              <w:kinsoku/>
              <w:wordWrap/>
              <w:overflowPunct/>
              <w:topLinePunct w:val="0"/>
              <w:autoSpaceDE/>
              <w:autoSpaceDN/>
              <w:bidi w:val="0"/>
              <w:adjustRightInd/>
              <w:spacing w:after="0" w:line="400" w:lineRule="exact"/>
              <w:ind w:firstLine="420" w:firstLineChars="200"/>
              <w:textAlignment w:val="auto"/>
              <w:rPr>
                <w:rFonts w:hint="eastAsia" w:ascii="宋体" w:hAnsi="宋体" w:eastAsia="宋体" w:cs="Times New Roman"/>
                <w:b w:val="0"/>
                <w:bCs/>
                <w:color w:val="auto"/>
                <w:sz w:val="21"/>
                <w:szCs w:val="21"/>
                <w:highlight w:val="none"/>
                <w:lang w:eastAsia="zh-CN"/>
              </w:rPr>
            </w:pPr>
            <w:r>
              <w:rPr>
                <w:rFonts w:hint="eastAsia" w:ascii="宋体" w:hAnsi="宋体" w:cs="Times New Roman"/>
                <w:b w:val="0"/>
                <w:bCs/>
                <w:color w:val="auto"/>
                <w:sz w:val="21"/>
                <w:szCs w:val="21"/>
                <w:highlight w:val="none"/>
              </w:rPr>
              <w:t>有措施且具可操作性</w:t>
            </w:r>
            <w:r>
              <w:rPr>
                <w:rFonts w:hint="eastAsia" w:ascii="宋体" w:hAnsi="宋体" w:cs="Times New Roman"/>
                <w:b w:val="0"/>
                <w:bCs/>
                <w:color w:val="auto"/>
                <w:sz w:val="21"/>
                <w:szCs w:val="21"/>
                <w:highlight w:val="none"/>
                <w:lang w:eastAsia="zh-CN"/>
              </w:rPr>
              <w:t>；</w:t>
            </w:r>
          </w:p>
          <w:p>
            <w:pPr>
              <w:pageBreakBefore w:val="0"/>
              <w:widowControl/>
              <w:kinsoku/>
              <w:wordWrap/>
              <w:overflowPunct/>
              <w:topLinePunct w:val="0"/>
              <w:autoSpaceDE/>
              <w:autoSpaceDN/>
              <w:bidi w:val="0"/>
              <w:adjustRightInd/>
              <w:spacing w:after="0" w:line="400" w:lineRule="exact"/>
              <w:ind w:firstLine="420" w:firstLineChars="200"/>
              <w:textAlignment w:val="auto"/>
              <w:rPr>
                <w:rFonts w:hint="eastAsia" w:ascii="宋体" w:hAnsi="宋体" w:cs="Times New Roman"/>
                <w:b w:val="0"/>
                <w:bCs/>
                <w:color w:val="auto"/>
                <w:sz w:val="21"/>
                <w:szCs w:val="21"/>
                <w:highlight w:val="none"/>
                <w:lang w:val="en-US" w:eastAsia="zh-CN"/>
              </w:rPr>
            </w:pPr>
            <w:r>
              <w:rPr>
                <w:rFonts w:hint="eastAsia" w:ascii="宋体" w:hAnsi="宋体" w:cs="Times New Roman"/>
                <w:b w:val="0"/>
                <w:bCs/>
                <w:color w:val="auto"/>
                <w:sz w:val="21"/>
                <w:szCs w:val="21"/>
                <w:highlight w:val="none"/>
              </w:rPr>
              <w:t>方案包括上述要求</w:t>
            </w:r>
            <w:r>
              <w:rPr>
                <w:rFonts w:hint="eastAsia" w:ascii="宋体" w:hAnsi="宋体" w:cs="Times New Roman"/>
                <w:b w:val="0"/>
                <w:bCs/>
                <w:color w:val="auto"/>
                <w:sz w:val="21"/>
                <w:szCs w:val="21"/>
                <w:highlight w:val="none"/>
                <w:lang w:val="en-US" w:eastAsia="zh-CN"/>
              </w:rPr>
              <w:t>且满足采购需求</w:t>
            </w:r>
            <w:r>
              <w:rPr>
                <w:rFonts w:hint="eastAsia" w:ascii="宋体" w:hAnsi="宋体" w:cs="Times New Roman"/>
                <w:b w:val="0"/>
                <w:bCs/>
                <w:color w:val="auto"/>
                <w:sz w:val="21"/>
                <w:szCs w:val="21"/>
                <w:highlight w:val="none"/>
              </w:rPr>
              <w:t>得</w:t>
            </w:r>
            <w:r>
              <w:rPr>
                <w:rFonts w:hint="eastAsia" w:ascii="宋体" w:hAnsi="宋体" w:cs="Times New Roman"/>
                <w:b w:val="0"/>
                <w:bCs/>
                <w:color w:val="auto"/>
                <w:sz w:val="21"/>
                <w:szCs w:val="21"/>
                <w:highlight w:val="none"/>
                <w:lang w:val="en-US" w:eastAsia="zh-CN"/>
              </w:rPr>
              <w:t>4</w:t>
            </w:r>
            <w:r>
              <w:rPr>
                <w:rFonts w:hint="eastAsia" w:ascii="宋体" w:hAnsi="宋体" w:cs="Times New Roman"/>
                <w:b w:val="0"/>
                <w:bCs/>
                <w:color w:val="auto"/>
                <w:sz w:val="21"/>
                <w:szCs w:val="21"/>
                <w:highlight w:val="none"/>
              </w:rPr>
              <w:t>分；方案基本满足采购需求得</w:t>
            </w:r>
            <w:r>
              <w:rPr>
                <w:rFonts w:hint="eastAsia" w:ascii="宋体" w:hAnsi="宋体" w:cs="Times New Roman"/>
                <w:b w:val="0"/>
                <w:bCs/>
                <w:color w:val="auto"/>
                <w:sz w:val="21"/>
                <w:szCs w:val="21"/>
                <w:highlight w:val="none"/>
                <w:lang w:val="en-US" w:eastAsia="zh-CN"/>
              </w:rPr>
              <w:t>2</w:t>
            </w:r>
            <w:r>
              <w:rPr>
                <w:rFonts w:hint="eastAsia" w:ascii="宋体" w:hAnsi="宋体" w:cs="Times New Roman"/>
                <w:b w:val="0"/>
                <w:bCs/>
                <w:color w:val="auto"/>
                <w:sz w:val="21"/>
                <w:szCs w:val="21"/>
                <w:highlight w:val="none"/>
              </w:rPr>
              <w:t>分，方案较差或有明显缺项得</w:t>
            </w:r>
            <w:r>
              <w:rPr>
                <w:rFonts w:hint="eastAsia" w:ascii="宋体" w:hAnsi="宋体" w:cs="Times New Roman"/>
                <w:b w:val="0"/>
                <w:bCs/>
                <w:color w:val="auto"/>
                <w:sz w:val="21"/>
                <w:szCs w:val="21"/>
                <w:highlight w:val="none"/>
                <w:lang w:val="en-US" w:eastAsia="zh-CN"/>
              </w:rPr>
              <w:t>1</w:t>
            </w:r>
            <w:r>
              <w:rPr>
                <w:rFonts w:hint="eastAsia" w:ascii="宋体" w:hAnsi="宋体" w:cs="Times New Roman"/>
                <w:b w:val="0"/>
                <w:bCs/>
                <w:color w:val="auto"/>
                <w:sz w:val="21"/>
                <w:szCs w:val="21"/>
                <w:highlight w:val="none"/>
              </w:rPr>
              <w:t>分，未提供方案得0分。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7" w:type="dxa"/>
            <w:vMerge w:val="restart"/>
            <w:vAlign w:val="center"/>
          </w:tcPr>
          <w:p>
            <w:pPr>
              <w:pageBreakBefore w:val="0"/>
              <w:widowControl/>
              <w:kinsoku/>
              <w:wordWrap/>
              <w:overflowPunct/>
              <w:topLinePunct w:val="0"/>
              <w:autoSpaceDE/>
              <w:autoSpaceDN/>
              <w:bidi w:val="0"/>
              <w:adjustRightInd/>
              <w:spacing w:after="0" w:line="400" w:lineRule="exact"/>
              <w:jc w:val="center"/>
              <w:textAlignment w:val="auto"/>
              <w:rPr>
                <w:rFonts w:ascii="Times New Roman" w:hAnsi="Times New Roman" w:eastAsia="宋体" w:cs="Times New Roman"/>
                <w:b w:val="0"/>
                <w:bCs/>
                <w:color w:val="auto"/>
                <w:kern w:val="0"/>
                <w:sz w:val="21"/>
                <w:szCs w:val="21"/>
                <w:highlight w:val="none"/>
                <w:lang w:val="en-US" w:eastAsia="zh-CN" w:bidi="ar-SA"/>
              </w:rPr>
            </w:pPr>
            <w:r>
              <w:rPr>
                <w:rFonts w:hint="eastAsia"/>
                <w:b w:val="0"/>
                <w:bCs/>
                <w:color w:val="auto"/>
                <w:kern w:val="0"/>
                <w:sz w:val="21"/>
                <w:szCs w:val="21"/>
                <w:highlight w:val="none"/>
              </w:rPr>
              <w:t>7</w:t>
            </w:r>
          </w:p>
        </w:tc>
        <w:tc>
          <w:tcPr>
            <w:tcW w:w="1567" w:type="dxa"/>
            <w:vMerge w:val="restart"/>
            <w:vAlign w:val="center"/>
          </w:tcPr>
          <w:p>
            <w:pPr>
              <w:pageBreakBefore w:val="0"/>
              <w:widowControl/>
              <w:kinsoku/>
              <w:wordWrap/>
              <w:overflowPunct/>
              <w:topLinePunct w:val="0"/>
              <w:autoSpaceDE/>
              <w:autoSpaceDN/>
              <w:bidi w:val="0"/>
              <w:adjustRightInd/>
              <w:spacing w:after="0" w:line="400" w:lineRule="exact"/>
              <w:jc w:val="center"/>
              <w:textAlignment w:val="auto"/>
              <w:rPr>
                <w:rFonts w:ascii="Times New Roman" w:hAnsi="Times New Roman" w:eastAsia="宋体" w:cs="Times New Roman"/>
                <w:b w:val="0"/>
                <w:bCs/>
                <w:color w:val="auto"/>
                <w:kern w:val="0"/>
                <w:sz w:val="21"/>
                <w:szCs w:val="21"/>
                <w:highlight w:val="none"/>
                <w:lang w:val="en-US" w:eastAsia="zh-CN" w:bidi="ar-SA"/>
              </w:rPr>
            </w:pPr>
            <w:r>
              <w:rPr>
                <w:rFonts w:hint="eastAsia" w:ascii="宋体" w:hAnsi="宋体"/>
                <w:b w:val="0"/>
                <w:bCs/>
                <w:color w:val="auto"/>
                <w:sz w:val="21"/>
                <w:szCs w:val="21"/>
                <w:highlight w:val="none"/>
              </w:rPr>
              <w:t>质量及服务承诺</w:t>
            </w:r>
          </w:p>
        </w:tc>
        <w:tc>
          <w:tcPr>
            <w:tcW w:w="694" w:type="dxa"/>
            <w:vAlign w:val="center"/>
          </w:tcPr>
          <w:p>
            <w:pPr>
              <w:pageBreakBefore w:val="0"/>
              <w:kinsoku/>
              <w:wordWrap/>
              <w:overflowPunct/>
              <w:topLinePunct w:val="0"/>
              <w:autoSpaceDE/>
              <w:autoSpaceDN/>
              <w:bidi w:val="0"/>
              <w:adjustRightInd/>
              <w:snapToGrid w:val="0"/>
              <w:spacing w:after="0" w:line="400" w:lineRule="exact"/>
              <w:jc w:val="center"/>
              <w:textAlignment w:val="auto"/>
              <w:rPr>
                <w:rFonts w:ascii="宋体" w:hAnsi="宋体" w:eastAsia="宋体" w:cs="Times New Roman"/>
                <w:b w:val="0"/>
                <w:bCs/>
                <w:color w:val="auto"/>
                <w:kern w:val="2"/>
                <w:sz w:val="21"/>
                <w:szCs w:val="21"/>
                <w:highlight w:val="none"/>
                <w:lang w:val="en-US" w:eastAsia="zh-CN" w:bidi="ar-SA"/>
              </w:rPr>
            </w:pPr>
            <w:r>
              <w:rPr>
                <w:rFonts w:hint="eastAsia" w:ascii="宋体" w:hAnsi="宋体"/>
                <w:b w:val="0"/>
                <w:bCs/>
                <w:color w:val="auto"/>
                <w:sz w:val="21"/>
                <w:szCs w:val="21"/>
                <w:highlight w:val="none"/>
                <w:lang w:val="en-US" w:eastAsia="zh-CN"/>
              </w:rPr>
              <w:t>1</w:t>
            </w:r>
            <w:r>
              <w:rPr>
                <w:rFonts w:hint="eastAsia" w:ascii="宋体" w:hAnsi="宋体"/>
                <w:b w:val="0"/>
                <w:bCs/>
                <w:color w:val="auto"/>
                <w:sz w:val="21"/>
                <w:szCs w:val="21"/>
                <w:highlight w:val="none"/>
              </w:rPr>
              <w:t>分</w:t>
            </w:r>
          </w:p>
        </w:tc>
        <w:tc>
          <w:tcPr>
            <w:tcW w:w="6243" w:type="dxa"/>
            <w:vAlign w:val="top"/>
          </w:tcPr>
          <w:p>
            <w:pPr>
              <w:pageBreakBefore w:val="0"/>
              <w:widowControl/>
              <w:kinsoku/>
              <w:wordWrap/>
              <w:overflowPunct/>
              <w:topLinePunct w:val="0"/>
              <w:autoSpaceDE/>
              <w:autoSpaceDN/>
              <w:bidi w:val="0"/>
              <w:adjustRightInd/>
              <w:spacing w:after="0" w:line="400" w:lineRule="exact"/>
              <w:ind w:firstLine="420" w:firstLineChars="200"/>
              <w:jc w:val="left"/>
              <w:textAlignment w:val="auto"/>
              <w:rPr>
                <w:rFonts w:hint="eastAsia" w:ascii="宋体" w:hAnsi="宋体" w:cs="Times New Roman"/>
                <w:b w:val="0"/>
                <w:bCs/>
                <w:color w:val="auto"/>
                <w:sz w:val="21"/>
                <w:szCs w:val="21"/>
                <w:highlight w:val="none"/>
                <w:lang w:val="en-US" w:eastAsia="zh-CN"/>
              </w:rPr>
            </w:pPr>
            <w:r>
              <w:rPr>
                <w:rFonts w:hint="eastAsia" w:ascii="宋体" w:hAnsi="宋体" w:cs="Times New Roman"/>
                <w:b w:val="0"/>
                <w:bCs/>
                <w:color w:val="auto"/>
                <w:sz w:val="21"/>
                <w:szCs w:val="21"/>
                <w:highlight w:val="none"/>
              </w:rPr>
              <w:t>承诺劳动用工符合</w:t>
            </w:r>
            <w:r>
              <w:rPr>
                <w:rFonts w:hint="eastAsia" w:ascii="宋体" w:hAnsi="宋体" w:cs="Times New Roman"/>
                <w:b w:val="0"/>
                <w:bCs/>
                <w:color w:val="auto"/>
                <w:sz w:val="21"/>
                <w:szCs w:val="21"/>
                <w:highlight w:val="none"/>
                <w:lang w:val="en-US" w:eastAsia="zh-CN"/>
              </w:rPr>
              <w:t>法律法规</w:t>
            </w:r>
            <w:r>
              <w:rPr>
                <w:rFonts w:hint="eastAsia" w:ascii="宋体" w:hAnsi="宋体" w:cs="Times New Roman"/>
                <w:b w:val="0"/>
                <w:bCs/>
                <w:color w:val="auto"/>
                <w:sz w:val="21"/>
                <w:szCs w:val="21"/>
                <w:highlight w:val="none"/>
              </w:rPr>
              <w:t>，全部签订劳动合同、办理社会统筹保险，承诺杜绝使用超龄人员，得</w:t>
            </w:r>
            <w:r>
              <w:rPr>
                <w:rFonts w:hint="eastAsia" w:ascii="宋体" w:hAnsi="宋体" w:cs="Times New Roman"/>
                <w:b w:val="0"/>
                <w:bCs/>
                <w:color w:val="auto"/>
                <w:sz w:val="21"/>
                <w:szCs w:val="21"/>
                <w:highlight w:val="none"/>
                <w:lang w:val="en-US" w:eastAsia="zh-CN"/>
              </w:rPr>
              <w:t>1</w:t>
            </w:r>
            <w:r>
              <w:rPr>
                <w:rFonts w:hint="eastAsia" w:ascii="宋体" w:hAnsi="宋体" w:cs="Times New Roman"/>
                <w:b w:val="0"/>
                <w:bCs/>
                <w:color w:val="auto"/>
                <w:sz w:val="21"/>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7" w:type="dxa"/>
            <w:vMerge w:val="continue"/>
          </w:tcPr>
          <w:p>
            <w:pPr>
              <w:pageBreakBefore w:val="0"/>
              <w:kinsoku/>
              <w:wordWrap/>
              <w:overflowPunct/>
              <w:topLinePunct w:val="0"/>
              <w:autoSpaceDE/>
              <w:autoSpaceDN/>
              <w:bidi w:val="0"/>
              <w:adjustRightInd/>
              <w:spacing w:after="0" w:line="400" w:lineRule="exact"/>
              <w:jc w:val="center"/>
              <w:textAlignment w:val="auto"/>
              <w:rPr>
                <w:color w:val="auto"/>
                <w:sz w:val="21"/>
                <w:szCs w:val="21"/>
                <w:highlight w:val="none"/>
              </w:rPr>
            </w:pPr>
          </w:p>
        </w:tc>
        <w:tc>
          <w:tcPr>
            <w:tcW w:w="1567" w:type="dxa"/>
            <w:vMerge w:val="continue"/>
          </w:tcPr>
          <w:p>
            <w:pPr>
              <w:pageBreakBefore w:val="0"/>
              <w:kinsoku/>
              <w:wordWrap/>
              <w:overflowPunct/>
              <w:topLinePunct w:val="0"/>
              <w:autoSpaceDE/>
              <w:autoSpaceDN/>
              <w:bidi w:val="0"/>
              <w:adjustRightInd/>
              <w:spacing w:after="0" w:line="400" w:lineRule="exact"/>
              <w:jc w:val="center"/>
              <w:textAlignment w:val="auto"/>
              <w:rPr>
                <w:color w:val="auto"/>
                <w:sz w:val="21"/>
                <w:szCs w:val="21"/>
                <w:highlight w:val="none"/>
              </w:rPr>
            </w:pPr>
          </w:p>
        </w:tc>
        <w:tc>
          <w:tcPr>
            <w:tcW w:w="694" w:type="dxa"/>
            <w:vAlign w:val="center"/>
          </w:tcPr>
          <w:p>
            <w:pPr>
              <w:pageBreakBefore w:val="0"/>
              <w:kinsoku/>
              <w:wordWrap/>
              <w:overflowPunct/>
              <w:topLinePunct w:val="0"/>
              <w:autoSpaceDE/>
              <w:autoSpaceDN/>
              <w:bidi w:val="0"/>
              <w:adjustRightInd/>
              <w:snapToGrid w:val="0"/>
              <w:spacing w:after="0" w:line="400" w:lineRule="exact"/>
              <w:jc w:val="center"/>
              <w:textAlignment w:val="auto"/>
              <w:rPr>
                <w:rFonts w:ascii="宋体" w:hAnsi="宋体" w:eastAsia="宋体" w:cs="Times New Roman"/>
                <w:b w:val="0"/>
                <w:bCs/>
                <w:color w:val="auto"/>
                <w:kern w:val="2"/>
                <w:sz w:val="21"/>
                <w:szCs w:val="21"/>
                <w:highlight w:val="none"/>
                <w:lang w:val="en-US" w:eastAsia="zh-CN" w:bidi="ar-SA"/>
              </w:rPr>
            </w:pPr>
            <w:r>
              <w:rPr>
                <w:rFonts w:hint="eastAsia" w:ascii="宋体" w:hAnsi="宋体"/>
                <w:b w:val="0"/>
                <w:bCs/>
                <w:color w:val="auto"/>
                <w:sz w:val="21"/>
                <w:szCs w:val="21"/>
                <w:highlight w:val="none"/>
                <w:lang w:val="en-US" w:eastAsia="zh-CN"/>
              </w:rPr>
              <w:t>1</w:t>
            </w:r>
            <w:r>
              <w:rPr>
                <w:rFonts w:hint="eastAsia" w:ascii="宋体" w:hAnsi="宋体"/>
                <w:b w:val="0"/>
                <w:bCs/>
                <w:color w:val="auto"/>
                <w:sz w:val="21"/>
                <w:szCs w:val="21"/>
                <w:highlight w:val="none"/>
              </w:rPr>
              <w:t>分</w:t>
            </w:r>
          </w:p>
        </w:tc>
        <w:tc>
          <w:tcPr>
            <w:tcW w:w="6243" w:type="dxa"/>
            <w:vAlign w:val="center"/>
          </w:tcPr>
          <w:p>
            <w:pPr>
              <w:pageBreakBefore w:val="0"/>
              <w:widowControl/>
              <w:kinsoku/>
              <w:wordWrap/>
              <w:overflowPunct/>
              <w:topLinePunct w:val="0"/>
              <w:autoSpaceDE/>
              <w:autoSpaceDN/>
              <w:bidi w:val="0"/>
              <w:adjustRightInd/>
              <w:spacing w:after="0" w:line="400" w:lineRule="exact"/>
              <w:ind w:firstLine="420" w:firstLineChars="200"/>
              <w:jc w:val="left"/>
              <w:textAlignment w:val="auto"/>
              <w:rPr>
                <w:rFonts w:hint="eastAsia" w:ascii="宋体" w:hAnsi="宋体" w:cs="Times New Roman"/>
                <w:b w:val="0"/>
                <w:bCs/>
                <w:color w:val="auto"/>
                <w:sz w:val="21"/>
                <w:szCs w:val="21"/>
                <w:highlight w:val="none"/>
                <w:lang w:val="en-US" w:eastAsia="zh-CN"/>
              </w:rPr>
            </w:pPr>
            <w:r>
              <w:rPr>
                <w:rFonts w:hint="eastAsia" w:ascii="宋体" w:hAnsi="宋体" w:cs="Times New Roman"/>
                <w:b w:val="0"/>
                <w:bCs/>
                <w:color w:val="auto"/>
                <w:sz w:val="21"/>
                <w:szCs w:val="21"/>
                <w:highlight w:val="none"/>
                <w:lang w:val="en-US" w:eastAsia="zh-CN"/>
              </w:rPr>
              <w:t>承诺为</w:t>
            </w:r>
            <w:r>
              <w:rPr>
                <w:rFonts w:hint="eastAsia" w:ascii="宋体" w:hAnsi="宋体" w:cs="Times New Roman"/>
                <w:b w:val="0"/>
                <w:bCs/>
                <w:color w:val="auto"/>
                <w:sz w:val="21"/>
                <w:szCs w:val="21"/>
                <w:highlight w:val="none"/>
              </w:rPr>
              <w:t>职工办理意外伤害保险（雇主责任险），并在投标报价中体现，得</w:t>
            </w:r>
            <w:r>
              <w:rPr>
                <w:rFonts w:hint="eastAsia" w:ascii="宋体" w:hAnsi="宋体" w:cs="Times New Roman"/>
                <w:b w:val="0"/>
                <w:bCs/>
                <w:color w:val="auto"/>
                <w:sz w:val="21"/>
                <w:szCs w:val="21"/>
                <w:highlight w:val="none"/>
                <w:lang w:val="en-US" w:eastAsia="zh-CN"/>
              </w:rPr>
              <w:t>1</w:t>
            </w:r>
            <w:r>
              <w:rPr>
                <w:rFonts w:hint="eastAsia" w:ascii="宋体" w:hAnsi="宋体" w:cs="Times New Roman"/>
                <w:b w:val="0"/>
                <w:bCs/>
                <w:color w:val="auto"/>
                <w:sz w:val="21"/>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7" w:type="dxa"/>
            <w:vMerge w:val="continue"/>
          </w:tcPr>
          <w:p>
            <w:pPr>
              <w:pageBreakBefore w:val="0"/>
              <w:kinsoku/>
              <w:wordWrap/>
              <w:overflowPunct/>
              <w:topLinePunct w:val="0"/>
              <w:autoSpaceDE/>
              <w:autoSpaceDN/>
              <w:bidi w:val="0"/>
              <w:adjustRightInd/>
              <w:spacing w:after="0" w:line="400" w:lineRule="exact"/>
              <w:jc w:val="center"/>
              <w:textAlignment w:val="auto"/>
              <w:rPr>
                <w:color w:val="auto"/>
                <w:sz w:val="21"/>
                <w:szCs w:val="21"/>
                <w:highlight w:val="none"/>
              </w:rPr>
            </w:pPr>
          </w:p>
        </w:tc>
        <w:tc>
          <w:tcPr>
            <w:tcW w:w="1567" w:type="dxa"/>
            <w:vMerge w:val="continue"/>
          </w:tcPr>
          <w:p>
            <w:pPr>
              <w:pageBreakBefore w:val="0"/>
              <w:kinsoku/>
              <w:wordWrap/>
              <w:overflowPunct/>
              <w:topLinePunct w:val="0"/>
              <w:autoSpaceDE/>
              <w:autoSpaceDN/>
              <w:bidi w:val="0"/>
              <w:adjustRightInd/>
              <w:spacing w:after="0" w:line="400" w:lineRule="exact"/>
              <w:jc w:val="center"/>
              <w:textAlignment w:val="auto"/>
              <w:rPr>
                <w:color w:val="auto"/>
                <w:sz w:val="21"/>
                <w:szCs w:val="21"/>
                <w:highlight w:val="none"/>
              </w:rPr>
            </w:pPr>
          </w:p>
        </w:tc>
        <w:tc>
          <w:tcPr>
            <w:tcW w:w="694" w:type="dxa"/>
            <w:vAlign w:val="center"/>
          </w:tcPr>
          <w:p>
            <w:pPr>
              <w:pageBreakBefore w:val="0"/>
              <w:kinsoku/>
              <w:wordWrap/>
              <w:overflowPunct/>
              <w:topLinePunct w:val="0"/>
              <w:autoSpaceDE/>
              <w:autoSpaceDN/>
              <w:bidi w:val="0"/>
              <w:adjustRightInd/>
              <w:snapToGrid w:val="0"/>
              <w:spacing w:after="0" w:line="400" w:lineRule="exact"/>
              <w:jc w:val="center"/>
              <w:textAlignment w:val="auto"/>
              <w:rPr>
                <w:rFonts w:ascii="宋体" w:hAnsi="宋体" w:eastAsia="宋体" w:cs="Times New Roman"/>
                <w:b w:val="0"/>
                <w:bCs/>
                <w:color w:val="auto"/>
                <w:kern w:val="2"/>
                <w:sz w:val="21"/>
                <w:szCs w:val="21"/>
                <w:highlight w:val="none"/>
                <w:lang w:val="en-US" w:eastAsia="zh-CN" w:bidi="ar-SA"/>
              </w:rPr>
            </w:pPr>
            <w:r>
              <w:rPr>
                <w:rFonts w:hint="eastAsia" w:ascii="宋体" w:hAnsi="宋体"/>
                <w:b w:val="0"/>
                <w:bCs/>
                <w:color w:val="auto"/>
                <w:sz w:val="21"/>
                <w:szCs w:val="21"/>
                <w:highlight w:val="none"/>
                <w:lang w:val="en-US" w:eastAsia="zh-CN"/>
              </w:rPr>
              <w:t>1</w:t>
            </w:r>
            <w:r>
              <w:rPr>
                <w:rFonts w:hint="eastAsia" w:ascii="宋体" w:hAnsi="宋体"/>
                <w:b w:val="0"/>
                <w:bCs/>
                <w:color w:val="auto"/>
                <w:sz w:val="21"/>
                <w:szCs w:val="21"/>
                <w:highlight w:val="none"/>
              </w:rPr>
              <w:t>分</w:t>
            </w:r>
          </w:p>
        </w:tc>
        <w:tc>
          <w:tcPr>
            <w:tcW w:w="6243" w:type="dxa"/>
            <w:vAlign w:val="top"/>
          </w:tcPr>
          <w:p>
            <w:pPr>
              <w:pageBreakBefore w:val="0"/>
              <w:widowControl/>
              <w:kinsoku/>
              <w:wordWrap/>
              <w:overflowPunct/>
              <w:topLinePunct w:val="0"/>
              <w:autoSpaceDE/>
              <w:autoSpaceDN/>
              <w:bidi w:val="0"/>
              <w:adjustRightInd/>
              <w:spacing w:after="0" w:line="400" w:lineRule="exact"/>
              <w:ind w:firstLine="420" w:firstLineChars="200"/>
              <w:jc w:val="left"/>
              <w:textAlignment w:val="auto"/>
              <w:rPr>
                <w:rFonts w:hint="eastAsia" w:ascii="宋体" w:hAnsi="宋体" w:cs="Times New Roman"/>
                <w:b w:val="0"/>
                <w:bCs/>
                <w:color w:val="auto"/>
                <w:sz w:val="21"/>
                <w:szCs w:val="21"/>
                <w:highlight w:val="none"/>
                <w:lang w:val="en-US" w:eastAsia="zh-CN"/>
              </w:rPr>
            </w:pPr>
            <w:r>
              <w:rPr>
                <w:rFonts w:hint="eastAsia" w:ascii="宋体" w:hAnsi="宋体" w:cs="Times New Roman"/>
                <w:b w:val="0"/>
                <w:bCs/>
                <w:color w:val="auto"/>
                <w:sz w:val="21"/>
                <w:szCs w:val="21"/>
                <w:highlight w:val="none"/>
              </w:rPr>
              <w:t>承诺为本项目全部职工按照本地区标准发放高温费、发放节日福利，且在投标报价中体现，得</w:t>
            </w:r>
            <w:r>
              <w:rPr>
                <w:rFonts w:hint="eastAsia" w:ascii="宋体" w:hAnsi="宋体" w:cs="Times New Roman"/>
                <w:b w:val="0"/>
                <w:bCs/>
                <w:color w:val="auto"/>
                <w:sz w:val="21"/>
                <w:szCs w:val="21"/>
                <w:highlight w:val="none"/>
                <w:lang w:val="en-US" w:eastAsia="zh-CN"/>
              </w:rPr>
              <w:t>1</w:t>
            </w:r>
            <w:r>
              <w:rPr>
                <w:rFonts w:hint="eastAsia" w:ascii="宋体" w:hAnsi="宋体" w:cs="Times New Roman"/>
                <w:b w:val="0"/>
                <w:bCs/>
                <w:color w:val="auto"/>
                <w:sz w:val="21"/>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7" w:type="dxa"/>
            <w:vMerge w:val="continue"/>
          </w:tcPr>
          <w:p>
            <w:pPr>
              <w:pageBreakBefore w:val="0"/>
              <w:kinsoku/>
              <w:wordWrap/>
              <w:overflowPunct/>
              <w:topLinePunct w:val="0"/>
              <w:autoSpaceDE/>
              <w:autoSpaceDN/>
              <w:bidi w:val="0"/>
              <w:adjustRightInd/>
              <w:spacing w:after="0" w:line="400" w:lineRule="exact"/>
              <w:jc w:val="center"/>
              <w:textAlignment w:val="auto"/>
              <w:rPr>
                <w:color w:val="auto"/>
                <w:sz w:val="21"/>
                <w:szCs w:val="21"/>
                <w:highlight w:val="none"/>
              </w:rPr>
            </w:pPr>
          </w:p>
        </w:tc>
        <w:tc>
          <w:tcPr>
            <w:tcW w:w="1567" w:type="dxa"/>
            <w:vMerge w:val="continue"/>
          </w:tcPr>
          <w:p>
            <w:pPr>
              <w:pageBreakBefore w:val="0"/>
              <w:kinsoku/>
              <w:wordWrap/>
              <w:overflowPunct/>
              <w:topLinePunct w:val="0"/>
              <w:autoSpaceDE/>
              <w:autoSpaceDN/>
              <w:bidi w:val="0"/>
              <w:adjustRightInd/>
              <w:spacing w:after="0" w:line="400" w:lineRule="exact"/>
              <w:jc w:val="center"/>
              <w:textAlignment w:val="auto"/>
              <w:rPr>
                <w:color w:val="auto"/>
                <w:sz w:val="21"/>
                <w:szCs w:val="21"/>
                <w:highlight w:val="none"/>
              </w:rPr>
            </w:pPr>
          </w:p>
        </w:tc>
        <w:tc>
          <w:tcPr>
            <w:tcW w:w="694" w:type="dxa"/>
            <w:vAlign w:val="center"/>
          </w:tcPr>
          <w:p>
            <w:pPr>
              <w:pageBreakBefore w:val="0"/>
              <w:kinsoku/>
              <w:wordWrap/>
              <w:overflowPunct/>
              <w:topLinePunct w:val="0"/>
              <w:autoSpaceDE/>
              <w:autoSpaceDN/>
              <w:bidi w:val="0"/>
              <w:adjustRightInd/>
              <w:snapToGrid w:val="0"/>
              <w:spacing w:after="0" w:line="400" w:lineRule="exact"/>
              <w:jc w:val="center"/>
              <w:textAlignment w:val="auto"/>
              <w:rPr>
                <w:rFonts w:ascii="宋体" w:hAnsi="宋体" w:eastAsia="宋体" w:cs="Times New Roman"/>
                <w:b w:val="0"/>
                <w:bCs/>
                <w:color w:val="auto"/>
                <w:kern w:val="2"/>
                <w:sz w:val="21"/>
                <w:szCs w:val="21"/>
                <w:highlight w:val="none"/>
                <w:lang w:val="en-US" w:eastAsia="zh-CN" w:bidi="ar-SA"/>
              </w:rPr>
            </w:pPr>
            <w:r>
              <w:rPr>
                <w:rFonts w:hint="eastAsia" w:ascii="宋体" w:hAnsi="宋体"/>
                <w:b w:val="0"/>
                <w:bCs/>
                <w:color w:val="auto"/>
                <w:sz w:val="21"/>
                <w:szCs w:val="21"/>
                <w:highlight w:val="none"/>
                <w:lang w:val="en-US" w:eastAsia="zh-CN"/>
              </w:rPr>
              <w:t>1</w:t>
            </w:r>
            <w:r>
              <w:rPr>
                <w:rFonts w:hint="eastAsia" w:ascii="宋体" w:hAnsi="宋体"/>
                <w:b w:val="0"/>
                <w:bCs/>
                <w:color w:val="auto"/>
                <w:sz w:val="21"/>
                <w:szCs w:val="21"/>
                <w:highlight w:val="none"/>
              </w:rPr>
              <w:t>分</w:t>
            </w:r>
          </w:p>
        </w:tc>
        <w:tc>
          <w:tcPr>
            <w:tcW w:w="6243" w:type="dxa"/>
            <w:vAlign w:val="top"/>
          </w:tcPr>
          <w:p>
            <w:pPr>
              <w:pageBreakBefore w:val="0"/>
              <w:widowControl/>
              <w:kinsoku/>
              <w:wordWrap/>
              <w:overflowPunct/>
              <w:topLinePunct w:val="0"/>
              <w:autoSpaceDE/>
              <w:autoSpaceDN/>
              <w:bidi w:val="0"/>
              <w:adjustRightInd/>
              <w:spacing w:after="0" w:line="400" w:lineRule="exact"/>
              <w:ind w:firstLine="420" w:firstLineChars="200"/>
              <w:jc w:val="left"/>
              <w:textAlignment w:val="auto"/>
              <w:rPr>
                <w:rFonts w:hint="eastAsia" w:ascii="宋体" w:hAnsi="宋体" w:cs="Times New Roman"/>
                <w:b w:val="0"/>
                <w:bCs/>
                <w:color w:val="auto"/>
                <w:sz w:val="21"/>
                <w:szCs w:val="21"/>
                <w:highlight w:val="none"/>
                <w:lang w:val="en-US" w:eastAsia="zh-CN"/>
              </w:rPr>
            </w:pPr>
            <w:r>
              <w:rPr>
                <w:rFonts w:hint="eastAsia" w:ascii="宋体" w:hAnsi="宋体" w:cs="Times New Roman"/>
                <w:b w:val="0"/>
                <w:bCs/>
                <w:color w:val="auto"/>
                <w:sz w:val="21"/>
                <w:szCs w:val="21"/>
                <w:highlight w:val="none"/>
              </w:rPr>
              <w:t>承诺根据市环卫处《关于明确常州市环卫工人劳动防护用品发放标准的通知》，为本项目全部职工发放劳动防护用品，得</w:t>
            </w:r>
            <w:r>
              <w:rPr>
                <w:rFonts w:hint="eastAsia" w:ascii="宋体" w:hAnsi="宋体" w:cs="Times New Roman"/>
                <w:b w:val="0"/>
                <w:bCs/>
                <w:color w:val="auto"/>
                <w:sz w:val="21"/>
                <w:szCs w:val="21"/>
                <w:highlight w:val="none"/>
                <w:lang w:val="en-US" w:eastAsia="zh-CN"/>
              </w:rPr>
              <w:t>1</w:t>
            </w:r>
            <w:r>
              <w:rPr>
                <w:rFonts w:hint="eastAsia" w:ascii="宋体" w:hAnsi="宋体" w:cs="Times New Roman"/>
                <w:b w:val="0"/>
                <w:bCs/>
                <w:color w:val="auto"/>
                <w:sz w:val="21"/>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7" w:type="dxa"/>
            <w:vMerge w:val="continue"/>
          </w:tcPr>
          <w:p>
            <w:pPr>
              <w:pageBreakBefore w:val="0"/>
              <w:kinsoku/>
              <w:wordWrap/>
              <w:overflowPunct/>
              <w:topLinePunct w:val="0"/>
              <w:autoSpaceDE/>
              <w:autoSpaceDN/>
              <w:bidi w:val="0"/>
              <w:adjustRightInd/>
              <w:spacing w:after="0" w:line="400" w:lineRule="exact"/>
              <w:jc w:val="center"/>
              <w:textAlignment w:val="auto"/>
              <w:rPr>
                <w:color w:val="auto"/>
                <w:sz w:val="21"/>
                <w:szCs w:val="21"/>
                <w:highlight w:val="none"/>
              </w:rPr>
            </w:pPr>
          </w:p>
        </w:tc>
        <w:tc>
          <w:tcPr>
            <w:tcW w:w="1567" w:type="dxa"/>
            <w:vMerge w:val="continue"/>
          </w:tcPr>
          <w:p>
            <w:pPr>
              <w:pageBreakBefore w:val="0"/>
              <w:kinsoku/>
              <w:wordWrap/>
              <w:overflowPunct/>
              <w:topLinePunct w:val="0"/>
              <w:autoSpaceDE/>
              <w:autoSpaceDN/>
              <w:bidi w:val="0"/>
              <w:adjustRightInd/>
              <w:spacing w:after="0" w:line="400" w:lineRule="exact"/>
              <w:jc w:val="center"/>
              <w:textAlignment w:val="auto"/>
              <w:rPr>
                <w:color w:val="auto"/>
                <w:sz w:val="21"/>
                <w:szCs w:val="21"/>
                <w:highlight w:val="none"/>
              </w:rPr>
            </w:pPr>
          </w:p>
        </w:tc>
        <w:tc>
          <w:tcPr>
            <w:tcW w:w="694" w:type="dxa"/>
            <w:vAlign w:val="center"/>
          </w:tcPr>
          <w:p>
            <w:pPr>
              <w:pageBreakBefore w:val="0"/>
              <w:kinsoku/>
              <w:wordWrap/>
              <w:overflowPunct/>
              <w:topLinePunct w:val="0"/>
              <w:autoSpaceDE/>
              <w:autoSpaceDN/>
              <w:bidi w:val="0"/>
              <w:adjustRightInd/>
              <w:snapToGrid w:val="0"/>
              <w:spacing w:after="0" w:line="400" w:lineRule="exact"/>
              <w:jc w:val="center"/>
              <w:textAlignment w:val="auto"/>
              <w:rPr>
                <w:rFonts w:ascii="宋体" w:hAnsi="宋体" w:eastAsia="宋体" w:cs="Times New Roman"/>
                <w:b w:val="0"/>
                <w:bCs/>
                <w:color w:val="auto"/>
                <w:kern w:val="2"/>
                <w:sz w:val="21"/>
                <w:szCs w:val="21"/>
                <w:highlight w:val="none"/>
                <w:lang w:val="en-US" w:eastAsia="zh-CN" w:bidi="ar-SA"/>
              </w:rPr>
            </w:pPr>
            <w:r>
              <w:rPr>
                <w:rFonts w:hint="eastAsia" w:ascii="宋体" w:hAnsi="宋体"/>
                <w:b w:val="0"/>
                <w:bCs/>
                <w:color w:val="auto"/>
                <w:sz w:val="21"/>
                <w:szCs w:val="21"/>
                <w:highlight w:val="none"/>
                <w:lang w:val="en-US" w:eastAsia="zh-CN"/>
              </w:rPr>
              <w:t>1</w:t>
            </w:r>
            <w:r>
              <w:rPr>
                <w:rFonts w:hint="eastAsia" w:ascii="宋体" w:hAnsi="宋体"/>
                <w:b w:val="0"/>
                <w:bCs/>
                <w:color w:val="auto"/>
                <w:sz w:val="21"/>
                <w:szCs w:val="21"/>
                <w:highlight w:val="none"/>
              </w:rPr>
              <w:t>分</w:t>
            </w:r>
          </w:p>
        </w:tc>
        <w:tc>
          <w:tcPr>
            <w:tcW w:w="6243" w:type="dxa"/>
            <w:vAlign w:val="top"/>
          </w:tcPr>
          <w:p>
            <w:pPr>
              <w:pageBreakBefore w:val="0"/>
              <w:widowControl/>
              <w:kinsoku/>
              <w:wordWrap/>
              <w:overflowPunct/>
              <w:topLinePunct w:val="0"/>
              <w:autoSpaceDE/>
              <w:autoSpaceDN/>
              <w:bidi w:val="0"/>
              <w:adjustRightInd/>
              <w:spacing w:after="0" w:line="400" w:lineRule="exact"/>
              <w:ind w:firstLine="420" w:firstLineChars="200"/>
              <w:jc w:val="left"/>
              <w:textAlignment w:val="auto"/>
              <w:rPr>
                <w:rFonts w:hint="eastAsia" w:ascii="宋体" w:hAnsi="宋体" w:cs="Times New Roman"/>
                <w:b w:val="0"/>
                <w:bCs/>
                <w:color w:val="auto"/>
                <w:sz w:val="21"/>
                <w:szCs w:val="21"/>
                <w:highlight w:val="none"/>
                <w:lang w:val="en-US" w:eastAsia="zh-CN"/>
              </w:rPr>
            </w:pPr>
            <w:r>
              <w:rPr>
                <w:rFonts w:hint="eastAsia" w:ascii="宋体" w:hAnsi="宋体" w:cs="Times New Roman"/>
                <w:b w:val="0"/>
                <w:bCs/>
                <w:color w:val="auto"/>
                <w:sz w:val="21"/>
                <w:szCs w:val="21"/>
                <w:highlight w:val="none"/>
              </w:rPr>
              <w:t>承诺根据市、区两级和</w:t>
            </w:r>
            <w:r>
              <w:rPr>
                <w:rFonts w:hint="eastAsia" w:ascii="宋体" w:hAnsi="宋体" w:cs="Times New Roman"/>
                <w:b w:val="0"/>
                <w:bCs/>
                <w:color w:val="auto"/>
                <w:sz w:val="21"/>
                <w:szCs w:val="21"/>
                <w:highlight w:val="none"/>
                <w:lang w:val="en-US" w:eastAsia="zh-CN"/>
              </w:rPr>
              <w:t>有关</w:t>
            </w:r>
            <w:r>
              <w:rPr>
                <w:rFonts w:hint="eastAsia" w:ascii="宋体" w:hAnsi="宋体" w:cs="Times New Roman"/>
                <w:b w:val="0"/>
                <w:bCs/>
                <w:color w:val="auto"/>
                <w:sz w:val="21"/>
                <w:szCs w:val="21"/>
                <w:highlight w:val="none"/>
              </w:rPr>
              <w:t>要求，对一线环卫职工，按时、足额发放工资慰问金，得</w:t>
            </w:r>
            <w:r>
              <w:rPr>
                <w:rFonts w:hint="eastAsia" w:ascii="宋体" w:hAnsi="宋体" w:cs="Times New Roman"/>
                <w:b w:val="0"/>
                <w:bCs/>
                <w:color w:val="auto"/>
                <w:sz w:val="21"/>
                <w:szCs w:val="21"/>
                <w:highlight w:val="none"/>
                <w:lang w:val="en-US" w:eastAsia="zh-CN"/>
              </w:rPr>
              <w:t>1</w:t>
            </w:r>
            <w:r>
              <w:rPr>
                <w:rFonts w:hint="eastAsia" w:ascii="宋体" w:hAnsi="宋体" w:cs="Times New Roman"/>
                <w:b w:val="0"/>
                <w:bCs/>
                <w:color w:val="auto"/>
                <w:sz w:val="21"/>
                <w:szCs w:val="21"/>
                <w:highlight w:val="none"/>
              </w:rPr>
              <w:t>分。</w:t>
            </w:r>
          </w:p>
        </w:tc>
      </w:tr>
    </w:tbl>
    <w:p>
      <w:pPr>
        <w:keepNext/>
        <w:keepLines/>
        <w:pageBreakBefore w:val="0"/>
        <w:widowControl w:val="0"/>
        <w:numPr>
          <w:ilvl w:val="2"/>
          <w:numId w:val="0"/>
        </w:numPr>
        <w:tabs>
          <w:tab w:val="left" w:pos="0"/>
        </w:tabs>
        <w:kinsoku/>
        <w:wordWrap/>
        <w:overflowPunct/>
        <w:topLinePunct w:val="0"/>
        <w:autoSpaceDE/>
        <w:autoSpaceDN/>
        <w:bidi w:val="0"/>
        <w:adjustRightInd/>
        <w:spacing w:line="380" w:lineRule="exact"/>
        <w:textAlignment w:val="auto"/>
        <w:rPr>
          <w:rFonts w:ascii="宋体" w:hAnsi="宋体" w:cs="宋体"/>
          <w:color w:val="auto"/>
          <w:sz w:val="21"/>
          <w:szCs w:val="21"/>
          <w:highlight w:val="none"/>
        </w:rPr>
      </w:pPr>
      <w:r>
        <w:rPr>
          <w:rFonts w:hint="eastAsia" w:ascii="宋体" w:hAnsi="宋体" w:cs="宋体"/>
          <w:color w:val="auto"/>
          <w:sz w:val="21"/>
          <w:szCs w:val="21"/>
          <w:highlight w:val="none"/>
        </w:rPr>
        <w:t>注：</w:t>
      </w:r>
      <w:r>
        <w:rPr>
          <w:rFonts w:hint="eastAsia" w:ascii="宋体" w:hAnsi="宋体" w:cs="宋体"/>
          <w:color w:val="auto"/>
          <w:sz w:val="21"/>
          <w:szCs w:val="21"/>
          <w:highlight w:val="none"/>
          <w:lang w:val="en-US" w:eastAsia="zh-CN"/>
        </w:rPr>
        <w:t>1、</w:t>
      </w:r>
      <w:r>
        <w:rPr>
          <w:rFonts w:hint="eastAsia" w:ascii="宋体" w:hAnsi="宋体" w:cs="宋体"/>
          <w:color w:val="auto"/>
          <w:sz w:val="21"/>
          <w:szCs w:val="21"/>
          <w:highlight w:val="none"/>
        </w:rPr>
        <w:t>评分细则中要求提供的证明文件及资料的复印件均需加盖投标单位公章并装订在</w:t>
      </w:r>
      <w:r>
        <w:rPr>
          <w:rFonts w:hint="eastAsia" w:ascii="宋体" w:hAnsi="宋体" w:cs="宋体"/>
          <w:color w:val="auto"/>
          <w:sz w:val="21"/>
          <w:szCs w:val="21"/>
          <w:highlight w:val="none"/>
          <w:lang w:eastAsia="zh-CN"/>
        </w:rPr>
        <w:t>投标文件</w:t>
      </w:r>
      <w:r>
        <w:rPr>
          <w:rFonts w:hint="eastAsia" w:ascii="宋体" w:hAnsi="宋体" w:cs="宋体"/>
          <w:color w:val="auto"/>
          <w:sz w:val="21"/>
          <w:szCs w:val="21"/>
          <w:highlight w:val="none"/>
        </w:rPr>
        <w:t>中；</w:t>
      </w:r>
    </w:p>
    <w:p>
      <w:pPr>
        <w:keepNext/>
        <w:keepLines/>
        <w:pageBreakBefore w:val="0"/>
        <w:widowControl w:val="0"/>
        <w:numPr>
          <w:ilvl w:val="2"/>
          <w:numId w:val="0"/>
        </w:numPr>
        <w:tabs>
          <w:tab w:val="left" w:pos="0"/>
        </w:tabs>
        <w:kinsoku/>
        <w:wordWrap/>
        <w:overflowPunct/>
        <w:topLinePunct w:val="0"/>
        <w:autoSpaceDE/>
        <w:autoSpaceDN/>
        <w:bidi w:val="0"/>
        <w:adjustRightIn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评分细则中要求“原件核查”的须在投标截止前将相关原件或公证件，随同</w:t>
      </w:r>
      <w:r>
        <w:rPr>
          <w:rFonts w:hint="eastAsia" w:ascii="宋体" w:hAnsi="宋体" w:eastAsia="宋体" w:cs="宋体"/>
          <w:color w:val="auto"/>
          <w:sz w:val="21"/>
          <w:szCs w:val="21"/>
          <w:highlight w:val="none"/>
          <w:lang w:eastAsia="zh-CN"/>
        </w:rPr>
        <w:t>投标文件</w:t>
      </w:r>
      <w:r>
        <w:rPr>
          <w:rFonts w:hint="eastAsia" w:ascii="宋体" w:hAnsi="宋体" w:eastAsia="宋体" w:cs="宋体"/>
          <w:color w:val="auto"/>
          <w:sz w:val="21"/>
          <w:szCs w:val="21"/>
          <w:highlight w:val="none"/>
        </w:rPr>
        <w:t>一并提交以供评委会核查，过时不予接收。</w:t>
      </w:r>
    </w:p>
    <w:p>
      <w:pPr>
        <w:keepNext/>
        <w:keepLines/>
        <w:pageBreakBefore w:val="0"/>
        <w:widowControl w:val="0"/>
        <w:numPr>
          <w:ilvl w:val="2"/>
          <w:numId w:val="0"/>
        </w:numPr>
        <w:tabs>
          <w:tab w:val="left" w:pos="0"/>
        </w:tabs>
        <w:kinsoku/>
        <w:wordWrap/>
        <w:overflowPunct/>
        <w:topLinePunct w:val="0"/>
        <w:autoSpaceDE/>
        <w:autoSpaceDN/>
        <w:bidi w:val="0"/>
        <w:adjustRightInd/>
        <w:spacing w:line="380" w:lineRule="exact"/>
        <w:ind w:firstLine="420" w:firstLineChars="200"/>
        <w:textAlignment w:val="auto"/>
        <w:rPr>
          <w:rFonts w:ascii="宋体" w:hAnsi="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cs="宋体"/>
          <w:bCs/>
          <w:color w:val="auto"/>
          <w:sz w:val="21"/>
          <w:szCs w:val="21"/>
          <w:highlight w:val="none"/>
        </w:rPr>
        <w:t>为便于评分，请投标人按评分表样式，逐条列出证明材料所在页码，格式自定。</w:t>
      </w:r>
    </w:p>
    <w:p>
      <w:pPr>
        <w:pageBreakBefore w:val="0"/>
        <w:widowControl w:val="0"/>
        <w:kinsoku/>
        <w:wordWrap/>
        <w:overflowPunct/>
        <w:topLinePunct w:val="0"/>
        <w:autoSpaceDE/>
        <w:autoSpaceDN/>
        <w:bidi w:val="0"/>
        <w:adjustRightInd/>
        <w:spacing w:line="380" w:lineRule="exact"/>
        <w:jc w:val="left"/>
        <w:textAlignment w:val="auto"/>
        <w:rPr>
          <w:rFonts w:ascii="宋体" w:hAnsi="宋体" w:cs="宋体"/>
          <w:color w:val="auto"/>
          <w:sz w:val="21"/>
          <w:szCs w:val="21"/>
          <w:highlight w:val="none"/>
        </w:rPr>
      </w:pPr>
      <w:r>
        <w:rPr>
          <w:rFonts w:hint="eastAsia" w:ascii="宋体" w:hAnsi="宋体" w:cs="宋体"/>
          <w:color w:val="auto"/>
          <w:sz w:val="21"/>
          <w:szCs w:val="21"/>
          <w:highlight w:val="none"/>
        </w:rPr>
        <w:t>针对评分要求投标单位须提供如下表：</w:t>
      </w:r>
    </w:p>
    <w:tbl>
      <w:tblPr>
        <w:tblStyle w:val="24"/>
        <w:tblW w:w="926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25"/>
        <w:gridCol w:w="4806"/>
        <w:gridCol w:w="353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pPr>
              <w:pageBreakBefore w:val="0"/>
              <w:widowControl w:val="0"/>
              <w:kinsoku/>
              <w:wordWrap/>
              <w:overflowPunct/>
              <w:topLinePunct w:val="0"/>
              <w:autoSpaceDE/>
              <w:autoSpaceDN/>
              <w:bidi w:val="0"/>
              <w:adjustRightInd/>
              <w:spacing w:line="380" w:lineRule="exact"/>
              <w:jc w:val="center"/>
              <w:textAlignment w:val="auto"/>
              <w:rPr>
                <w:rFonts w:ascii="宋体" w:hAnsi="宋体" w:cs="宋体"/>
                <w:color w:val="auto"/>
                <w:sz w:val="21"/>
                <w:szCs w:val="21"/>
                <w:highlight w:val="none"/>
              </w:rPr>
            </w:pPr>
            <w:r>
              <w:rPr>
                <w:rFonts w:hint="eastAsia" w:ascii="宋体" w:hAnsi="宋体" w:cs="宋体"/>
                <w:color w:val="auto"/>
                <w:sz w:val="21"/>
                <w:szCs w:val="21"/>
                <w:highlight w:val="none"/>
              </w:rPr>
              <w:t>序号</w:t>
            </w:r>
          </w:p>
        </w:tc>
        <w:tc>
          <w:tcPr>
            <w:tcW w:w="4806" w:type="dxa"/>
            <w:tcBorders>
              <w:top w:val="single" w:color="auto" w:sz="4" w:space="0"/>
              <w:left w:val="single" w:color="auto" w:sz="4" w:space="0"/>
              <w:bottom w:val="single" w:color="auto" w:sz="4" w:space="0"/>
              <w:right w:val="single" w:color="auto" w:sz="4" w:space="0"/>
            </w:tcBorders>
            <w:vAlign w:val="center"/>
          </w:tcPr>
          <w:p>
            <w:pPr>
              <w:pageBreakBefore w:val="0"/>
              <w:widowControl w:val="0"/>
              <w:kinsoku/>
              <w:wordWrap/>
              <w:overflowPunct/>
              <w:topLinePunct w:val="0"/>
              <w:autoSpaceDE/>
              <w:autoSpaceDN/>
              <w:bidi w:val="0"/>
              <w:adjustRightInd/>
              <w:spacing w:line="380" w:lineRule="exact"/>
              <w:jc w:val="center"/>
              <w:textAlignment w:val="auto"/>
              <w:rPr>
                <w:rFonts w:ascii="宋体" w:hAnsi="宋体" w:cs="宋体"/>
                <w:color w:val="auto"/>
                <w:sz w:val="21"/>
                <w:szCs w:val="21"/>
                <w:highlight w:val="none"/>
              </w:rPr>
            </w:pPr>
            <w:r>
              <w:rPr>
                <w:rFonts w:hint="eastAsia" w:ascii="宋体" w:hAnsi="宋体" w:cs="宋体"/>
                <w:color w:val="auto"/>
                <w:sz w:val="21"/>
                <w:szCs w:val="21"/>
                <w:highlight w:val="none"/>
              </w:rPr>
              <w:t>内    容</w:t>
            </w:r>
          </w:p>
        </w:tc>
        <w:tc>
          <w:tcPr>
            <w:tcW w:w="3537" w:type="dxa"/>
            <w:tcBorders>
              <w:top w:val="single" w:color="auto" w:sz="4" w:space="0"/>
              <w:left w:val="single" w:color="auto" w:sz="4" w:space="0"/>
              <w:bottom w:val="single" w:color="auto" w:sz="4" w:space="0"/>
              <w:right w:val="single" w:color="auto" w:sz="4" w:space="0"/>
            </w:tcBorders>
            <w:vAlign w:val="center"/>
          </w:tcPr>
          <w:p>
            <w:pPr>
              <w:pageBreakBefore w:val="0"/>
              <w:widowControl w:val="0"/>
              <w:kinsoku/>
              <w:wordWrap/>
              <w:overflowPunct/>
              <w:topLinePunct w:val="0"/>
              <w:autoSpaceDE/>
              <w:autoSpaceDN/>
              <w:bidi w:val="0"/>
              <w:adjustRightInd/>
              <w:spacing w:line="380" w:lineRule="exact"/>
              <w:jc w:val="center"/>
              <w:textAlignment w:val="auto"/>
              <w:rPr>
                <w:rFonts w:ascii="宋体" w:hAnsi="宋体" w:cs="宋体"/>
                <w:color w:val="auto"/>
                <w:sz w:val="21"/>
                <w:szCs w:val="21"/>
                <w:highlight w:val="none"/>
              </w:rPr>
            </w:pPr>
            <w:r>
              <w:rPr>
                <w:rFonts w:hint="eastAsia" w:ascii="宋体" w:hAnsi="宋体" w:cs="宋体"/>
                <w:color w:val="auto"/>
                <w:sz w:val="21"/>
                <w:szCs w:val="21"/>
                <w:highlight w:val="none"/>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pPr>
              <w:pageBreakBefore w:val="0"/>
              <w:widowControl w:val="0"/>
              <w:kinsoku/>
              <w:wordWrap/>
              <w:overflowPunct/>
              <w:topLinePunct w:val="0"/>
              <w:autoSpaceDE/>
              <w:autoSpaceDN/>
              <w:bidi w:val="0"/>
              <w:adjustRightInd/>
              <w:spacing w:line="380" w:lineRule="exact"/>
              <w:jc w:val="center"/>
              <w:textAlignment w:val="auto"/>
              <w:rPr>
                <w:rFonts w:ascii="宋体" w:hAnsi="宋体" w:cs="宋体"/>
                <w:color w:val="auto"/>
                <w:sz w:val="21"/>
                <w:szCs w:val="21"/>
                <w:highlight w:val="none"/>
              </w:rPr>
            </w:pPr>
            <w:r>
              <w:rPr>
                <w:rFonts w:hint="eastAsia" w:ascii="宋体" w:hAnsi="宋体" w:cs="宋体"/>
                <w:color w:val="auto"/>
                <w:sz w:val="21"/>
                <w:szCs w:val="21"/>
                <w:highlight w:val="none"/>
              </w:rPr>
              <w:t>1</w:t>
            </w:r>
          </w:p>
        </w:tc>
        <w:tc>
          <w:tcPr>
            <w:tcW w:w="4806" w:type="dxa"/>
            <w:tcBorders>
              <w:top w:val="single" w:color="auto" w:sz="4" w:space="0"/>
              <w:left w:val="single" w:color="auto" w:sz="4" w:space="0"/>
              <w:bottom w:val="single" w:color="auto" w:sz="4" w:space="0"/>
              <w:right w:val="single" w:color="auto" w:sz="4" w:space="0"/>
            </w:tcBorders>
            <w:vAlign w:val="center"/>
          </w:tcPr>
          <w:p>
            <w:pPr>
              <w:pageBreakBefore w:val="0"/>
              <w:widowControl w:val="0"/>
              <w:kinsoku/>
              <w:wordWrap/>
              <w:overflowPunct/>
              <w:topLinePunct w:val="0"/>
              <w:autoSpaceDE/>
              <w:autoSpaceDN/>
              <w:bidi w:val="0"/>
              <w:adjustRightInd/>
              <w:spacing w:line="380" w:lineRule="exact"/>
              <w:textAlignment w:val="auto"/>
              <w:rPr>
                <w:rFonts w:ascii="宋体" w:hAnsi="宋体" w:cs="宋体"/>
                <w:color w:val="auto"/>
                <w:sz w:val="21"/>
                <w:szCs w:val="21"/>
                <w:highlight w:val="none"/>
              </w:rPr>
            </w:pPr>
          </w:p>
        </w:tc>
        <w:tc>
          <w:tcPr>
            <w:tcW w:w="3537" w:type="dxa"/>
            <w:tcBorders>
              <w:top w:val="single" w:color="auto" w:sz="4" w:space="0"/>
              <w:left w:val="single" w:color="auto" w:sz="4" w:space="0"/>
              <w:bottom w:val="single" w:color="auto" w:sz="4" w:space="0"/>
              <w:right w:val="single" w:color="auto" w:sz="4" w:space="0"/>
            </w:tcBorders>
            <w:vAlign w:val="center"/>
          </w:tcPr>
          <w:p>
            <w:pPr>
              <w:pageBreakBefore w:val="0"/>
              <w:widowControl w:val="0"/>
              <w:kinsoku/>
              <w:wordWrap/>
              <w:overflowPunct/>
              <w:topLinePunct w:val="0"/>
              <w:autoSpaceDE/>
              <w:autoSpaceDN/>
              <w:bidi w:val="0"/>
              <w:adjustRightInd/>
              <w:spacing w:line="380" w:lineRule="exact"/>
              <w:textAlignment w:val="auto"/>
              <w:rPr>
                <w:rFonts w:ascii="宋体" w:hAnsi="宋体" w:cs="宋体"/>
                <w:color w:val="auto"/>
                <w:sz w:val="21"/>
                <w:szCs w:val="21"/>
                <w:highlight w:val="none"/>
              </w:rPr>
            </w:pPr>
            <w:r>
              <w:rPr>
                <w:rFonts w:hint="eastAsia" w:ascii="宋体" w:hAnsi="宋体" w:cs="宋体"/>
                <w:color w:val="auto"/>
                <w:sz w:val="21"/>
                <w:szCs w:val="21"/>
                <w:highlight w:val="none"/>
              </w:rPr>
              <w:t>见</w:t>
            </w:r>
            <w:r>
              <w:rPr>
                <w:rFonts w:hint="eastAsia" w:ascii="宋体" w:hAnsi="宋体" w:cs="宋体"/>
                <w:color w:val="auto"/>
                <w:sz w:val="21"/>
                <w:szCs w:val="21"/>
                <w:highlight w:val="none"/>
                <w:lang w:eastAsia="zh-CN"/>
              </w:rPr>
              <w:t>投标文件</w:t>
            </w:r>
            <w:r>
              <w:rPr>
                <w:rFonts w:hint="eastAsia" w:ascii="宋体" w:hAnsi="宋体" w:cs="宋体"/>
                <w:color w:val="auto"/>
                <w:sz w:val="21"/>
                <w:szCs w:val="21"/>
                <w:highlight w:val="none"/>
              </w:rPr>
              <w:t xml:space="preserve">        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pPr>
              <w:pageBreakBefore w:val="0"/>
              <w:widowControl w:val="0"/>
              <w:kinsoku/>
              <w:wordWrap/>
              <w:overflowPunct/>
              <w:topLinePunct w:val="0"/>
              <w:autoSpaceDE/>
              <w:autoSpaceDN/>
              <w:bidi w:val="0"/>
              <w:adjustRightInd/>
              <w:spacing w:line="380" w:lineRule="exact"/>
              <w:jc w:val="center"/>
              <w:textAlignment w:val="auto"/>
              <w:rPr>
                <w:rFonts w:ascii="宋体" w:hAnsi="宋体" w:cs="宋体"/>
                <w:color w:val="auto"/>
                <w:sz w:val="21"/>
                <w:szCs w:val="21"/>
                <w:highlight w:val="none"/>
              </w:rPr>
            </w:pPr>
            <w:r>
              <w:rPr>
                <w:rFonts w:hint="eastAsia" w:ascii="宋体" w:hAnsi="宋体" w:cs="宋体"/>
                <w:color w:val="auto"/>
                <w:sz w:val="21"/>
                <w:szCs w:val="21"/>
                <w:highlight w:val="none"/>
              </w:rPr>
              <w:t>2</w:t>
            </w:r>
          </w:p>
        </w:tc>
        <w:tc>
          <w:tcPr>
            <w:tcW w:w="4806" w:type="dxa"/>
            <w:tcBorders>
              <w:top w:val="single" w:color="auto" w:sz="4" w:space="0"/>
              <w:left w:val="single" w:color="auto" w:sz="4" w:space="0"/>
              <w:bottom w:val="single" w:color="auto" w:sz="4" w:space="0"/>
              <w:right w:val="single" w:color="auto" w:sz="4" w:space="0"/>
            </w:tcBorders>
            <w:vAlign w:val="center"/>
          </w:tcPr>
          <w:p>
            <w:pPr>
              <w:pageBreakBefore w:val="0"/>
              <w:widowControl w:val="0"/>
              <w:kinsoku/>
              <w:wordWrap/>
              <w:overflowPunct/>
              <w:topLinePunct w:val="0"/>
              <w:autoSpaceDE/>
              <w:autoSpaceDN/>
              <w:bidi w:val="0"/>
              <w:adjustRightInd/>
              <w:spacing w:line="380" w:lineRule="exact"/>
              <w:textAlignment w:val="auto"/>
              <w:rPr>
                <w:rFonts w:ascii="宋体" w:hAnsi="宋体" w:cs="宋体"/>
                <w:color w:val="auto"/>
                <w:sz w:val="21"/>
                <w:szCs w:val="21"/>
                <w:highlight w:val="none"/>
              </w:rPr>
            </w:pPr>
          </w:p>
        </w:tc>
        <w:tc>
          <w:tcPr>
            <w:tcW w:w="3537" w:type="dxa"/>
            <w:tcBorders>
              <w:top w:val="single" w:color="auto" w:sz="4" w:space="0"/>
              <w:left w:val="single" w:color="auto" w:sz="4" w:space="0"/>
              <w:bottom w:val="single" w:color="auto" w:sz="4" w:space="0"/>
              <w:right w:val="single" w:color="auto" w:sz="4" w:space="0"/>
            </w:tcBorders>
            <w:vAlign w:val="center"/>
          </w:tcPr>
          <w:p>
            <w:pPr>
              <w:pageBreakBefore w:val="0"/>
              <w:widowControl w:val="0"/>
              <w:kinsoku/>
              <w:wordWrap/>
              <w:overflowPunct/>
              <w:topLinePunct w:val="0"/>
              <w:autoSpaceDE/>
              <w:autoSpaceDN/>
              <w:bidi w:val="0"/>
              <w:adjustRightInd/>
              <w:spacing w:line="380" w:lineRule="exact"/>
              <w:textAlignment w:val="auto"/>
              <w:rPr>
                <w:rFonts w:ascii="宋体" w:hAnsi="宋体" w:cs="宋体"/>
                <w:color w:val="auto"/>
                <w:sz w:val="21"/>
                <w:szCs w:val="21"/>
                <w:highlight w:val="none"/>
              </w:rPr>
            </w:pPr>
            <w:r>
              <w:rPr>
                <w:rFonts w:hint="eastAsia" w:ascii="宋体" w:hAnsi="宋体" w:cs="宋体"/>
                <w:color w:val="auto"/>
                <w:sz w:val="21"/>
                <w:szCs w:val="21"/>
                <w:highlight w:val="none"/>
              </w:rPr>
              <w:t>见</w:t>
            </w:r>
            <w:r>
              <w:rPr>
                <w:rFonts w:hint="eastAsia" w:ascii="宋体" w:hAnsi="宋体" w:cs="宋体"/>
                <w:color w:val="auto"/>
                <w:sz w:val="21"/>
                <w:szCs w:val="21"/>
                <w:highlight w:val="none"/>
                <w:lang w:eastAsia="zh-CN"/>
              </w:rPr>
              <w:t>投标文件</w:t>
            </w:r>
            <w:r>
              <w:rPr>
                <w:rFonts w:hint="eastAsia" w:ascii="宋体" w:hAnsi="宋体" w:cs="宋体"/>
                <w:color w:val="auto"/>
                <w:sz w:val="21"/>
                <w:szCs w:val="21"/>
                <w:highlight w:val="none"/>
              </w:rPr>
              <w:t xml:space="preserve">        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pPr>
              <w:pageBreakBefore w:val="0"/>
              <w:widowControl w:val="0"/>
              <w:kinsoku/>
              <w:wordWrap/>
              <w:overflowPunct/>
              <w:topLinePunct w:val="0"/>
              <w:autoSpaceDE/>
              <w:autoSpaceDN/>
              <w:bidi w:val="0"/>
              <w:adjustRightInd/>
              <w:spacing w:line="380" w:lineRule="exact"/>
              <w:jc w:val="center"/>
              <w:textAlignment w:val="auto"/>
              <w:rPr>
                <w:rFonts w:ascii="宋体" w:hAnsi="宋体" w:cs="宋体"/>
                <w:color w:val="auto"/>
                <w:sz w:val="21"/>
                <w:szCs w:val="21"/>
                <w:highlight w:val="none"/>
              </w:rPr>
            </w:pPr>
            <w:r>
              <w:rPr>
                <w:rFonts w:hint="eastAsia" w:ascii="宋体" w:hAnsi="宋体" w:cs="宋体"/>
                <w:color w:val="auto"/>
                <w:sz w:val="21"/>
                <w:szCs w:val="21"/>
                <w:highlight w:val="none"/>
              </w:rPr>
              <w:t>3</w:t>
            </w:r>
          </w:p>
        </w:tc>
        <w:tc>
          <w:tcPr>
            <w:tcW w:w="4806" w:type="dxa"/>
            <w:tcBorders>
              <w:top w:val="single" w:color="auto" w:sz="4" w:space="0"/>
              <w:left w:val="single" w:color="auto" w:sz="4" w:space="0"/>
              <w:bottom w:val="single" w:color="auto" w:sz="4" w:space="0"/>
              <w:right w:val="single" w:color="auto" w:sz="4" w:space="0"/>
            </w:tcBorders>
            <w:vAlign w:val="center"/>
          </w:tcPr>
          <w:p>
            <w:pPr>
              <w:pageBreakBefore w:val="0"/>
              <w:widowControl w:val="0"/>
              <w:kinsoku/>
              <w:wordWrap/>
              <w:overflowPunct/>
              <w:topLinePunct w:val="0"/>
              <w:autoSpaceDE/>
              <w:autoSpaceDN/>
              <w:bidi w:val="0"/>
              <w:adjustRightInd/>
              <w:spacing w:line="380" w:lineRule="exact"/>
              <w:textAlignment w:val="auto"/>
              <w:rPr>
                <w:rFonts w:ascii="宋体" w:hAnsi="宋体" w:cs="宋体"/>
                <w:color w:val="auto"/>
                <w:sz w:val="21"/>
                <w:szCs w:val="21"/>
                <w:highlight w:val="none"/>
              </w:rPr>
            </w:pPr>
          </w:p>
        </w:tc>
        <w:tc>
          <w:tcPr>
            <w:tcW w:w="3537" w:type="dxa"/>
            <w:tcBorders>
              <w:top w:val="single" w:color="auto" w:sz="4" w:space="0"/>
              <w:left w:val="single" w:color="auto" w:sz="4" w:space="0"/>
              <w:bottom w:val="single" w:color="auto" w:sz="4" w:space="0"/>
              <w:right w:val="single" w:color="auto" w:sz="4" w:space="0"/>
            </w:tcBorders>
            <w:vAlign w:val="center"/>
          </w:tcPr>
          <w:p>
            <w:pPr>
              <w:pageBreakBefore w:val="0"/>
              <w:widowControl w:val="0"/>
              <w:kinsoku/>
              <w:wordWrap/>
              <w:overflowPunct/>
              <w:topLinePunct w:val="0"/>
              <w:autoSpaceDE/>
              <w:autoSpaceDN/>
              <w:bidi w:val="0"/>
              <w:adjustRightInd/>
              <w:spacing w:line="380" w:lineRule="exact"/>
              <w:textAlignment w:val="auto"/>
              <w:rPr>
                <w:rFonts w:ascii="宋体" w:hAnsi="宋体" w:cs="宋体"/>
                <w:color w:val="auto"/>
                <w:sz w:val="21"/>
                <w:szCs w:val="21"/>
                <w:highlight w:val="none"/>
              </w:rPr>
            </w:pPr>
            <w:r>
              <w:rPr>
                <w:rFonts w:hint="eastAsia" w:ascii="宋体" w:hAnsi="宋体" w:cs="宋体"/>
                <w:color w:val="auto"/>
                <w:sz w:val="21"/>
                <w:szCs w:val="21"/>
                <w:highlight w:val="none"/>
              </w:rPr>
              <w:t>见</w:t>
            </w:r>
            <w:r>
              <w:rPr>
                <w:rFonts w:hint="eastAsia" w:ascii="宋体" w:hAnsi="宋体" w:cs="宋体"/>
                <w:color w:val="auto"/>
                <w:sz w:val="21"/>
                <w:szCs w:val="21"/>
                <w:highlight w:val="none"/>
                <w:lang w:eastAsia="zh-CN"/>
              </w:rPr>
              <w:t>投标文件</w:t>
            </w:r>
            <w:r>
              <w:rPr>
                <w:rFonts w:hint="eastAsia" w:ascii="宋体" w:hAnsi="宋体" w:cs="宋体"/>
                <w:color w:val="auto"/>
                <w:sz w:val="21"/>
                <w:szCs w:val="21"/>
                <w:highlight w:val="none"/>
              </w:rPr>
              <w:t xml:space="preserve">        页</w:t>
            </w:r>
          </w:p>
        </w:tc>
      </w:tr>
    </w:tbl>
    <w:p>
      <w:pPr>
        <w:pageBreakBefore w:val="0"/>
        <w:widowControl w:val="0"/>
        <w:kinsoku/>
        <w:wordWrap/>
        <w:overflowPunct/>
        <w:topLinePunct w:val="0"/>
        <w:autoSpaceDE/>
        <w:autoSpaceDN/>
        <w:bidi w:val="0"/>
        <w:adjustRightInd/>
        <w:spacing w:line="380" w:lineRule="exact"/>
        <w:textAlignment w:val="auto"/>
        <w:rPr>
          <w:rFonts w:ascii="宋体" w:hAnsi="宋体" w:cs="宋体"/>
          <w:b/>
          <w:bCs/>
          <w:color w:val="auto"/>
          <w:sz w:val="21"/>
          <w:szCs w:val="21"/>
          <w:highlight w:val="none"/>
        </w:rPr>
      </w:pPr>
    </w:p>
    <w:p>
      <w:pPr>
        <w:rPr>
          <w:color w:val="auto"/>
          <w:highlight w:val="none"/>
        </w:rPr>
      </w:pPr>
      <w:r>
        <w:rPr>
          <w:rFonts w:hint="eastAsia"/>
          <w:color w:val="auto"/>
          <w:highlight w:val="none"/>
        </w:rPr>
        <w:br w:type="page"/>
      </w:r>
    </w:p>
    <w:p>
      <w:pPr>
        <w:tabs>
          <w:tab w:val="left" w:pos="3360"/>
        </w:tabs>
        <w:spacing w:line="360" w:lineRule="auto"/>
        <w:ind w:firstLine="2530" w:firstLineChars="700"/>
        <w:outlineLvl w:val="0"/>
        <w:rPr>
          <w:rFonts w:ascii="宋体" w:hAnsi="宋体" w:cs="宋体"/>
          <w:b/>
          <w:color w:val="auto"/>
          <w:sz w:val="36"/>
          <w:szCs w:val="32"/>
          <w:highlight w:val="none"/>
        </w:rPr>
      </w:pPr>
      <w:r>
        <w:rPr>
          <w:rFonts w:hint="eastAsia" w:ascii="宋体" w:hAnsi="宋体" w:cs="宋体"/>
          <w:b/>
          <w:color w:val="auto"/>
          <w:sz w:val="36"/>
          <w:szCs w:val="32"/>
          <w:highlight w:val="none"/>
        </w:rPr>
        <w:t>第六部分  合同条款</w:t>
      </w:r>
    </w:p>
    <w:p>
      <w:pPr>
        <w:keepNext w:val="0"/>
        <w:keepLines w:val="0"/>
        <w:pageBreakBefore w:val="0"/>
        <w:widowControl w:val="0"/>
        <w:kinsoku/>
        <w:wordWrap/>
        <w:overflowPunct/>
        <w:topLinePunct w:val="0"/>
        <w:autoSpaceDE/>
        <w:autoSpaceDN/>
        <w:bidi w:val="0"/>
        <w:spacing w:after="0" w:line="44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甲方：</w:t>
      </w:r>
      <w:r>
        <w:rPr>
          <w:rFonts w:hint="eastAsia" w:ascii="宋体" w:hAnsi="宋体" w:eastAsia="宋体"/>
          <w:color w:val="auto"/>
          <w:sz w:val="21"/>
          <w:szCs w:val="21"/>
          <w:highlight w:val="none"/>
          <w:lang w:val="en-US" w:eastAsia="zh-CN"/>
        </w:rPr>
        <w:t xml:space="preserve"> </w:t>
      </w:r>
      <w:r>
        <w:rPr>
          <w:rFonts w:hint="eastAsia" w:ascii="宋体" w:hAnsi="宋体"/>
          <w:color w:val="auto"/>
          <w:sz w:val="21"/>
          <w:szCs w:val="21"/>
          <w:highlight w:val="none"/>
        </w:rPr>
        <w:t xml:space="preserve">     （以下简称甲方）</w:t>
      </w:r>
    </w:p>
    <w:p>
      <w:pPr>
        <w:keepNext w:val="0"/>
        <w:keepLines w:val="0"/>
        <w:pageBreakBefore w:val="0"/>
        <w:widowControl w:val="0"/>
        <w:kinsoku/>
        <w:wordWrap/>
        <w:overflowPunct/>
        <w:topLinePunct w:val="0"/>
        <w:autoSpaceDE/>
        <w:autoSpaceDN/>
        <w:bidi w:val="0"/>
        <w:spacing w:after="0" w:line="44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乙方：</w:t>
      </w:r>
      <w:r>
        <w:rPr>
          <w:rFonts w:hint="eastAsia" w:ascii="宋体" w:hAnsi="宋体" w:eastAsia="宋体"/>
          <w:color w:val="auto"/>
          <w:sz w:val="21"/>
          <w:szCs w:val="21"/>
          <w:highlight w:val="none"/>
          <w:lang w:val="en-US" w:eastAsia="zh-CN"/>
        </w:rPr>
        <w:t xml:space="preserve"> </w:t>
      </w:r>
      <w:r>
        <w:rPr>
          <w:rFonts w:hint="eastAsia" w:ascii="宋体" w:hAnsi="宋体"/>
          <w:color w:val="auto"/>
          <w:sz w:val="21"/>
          <w:szCs w:val="21"/>
          <w:highlight w:val="none"/>
        </w:rPr>
        <w:t xml:space="preserve">                      （以下简称乙方）</w:t>
      </w:r>
    </w:p>
    <w:p>
      <w:pPr>
        <w:keepNext w:val="0"/>
        <w:keepLines w:val="0"/>
        <w:pageBreakBefore w:val="0"/>
        <w:widowControl w:val="0"/>
        <w:tabs>
          <w:tab w:val="left" w:pos="5465"/>
        </w:tabs>
        <w:kinsoku/>
        <w:wordWrap/>
        <w:overflowPunct/>
        <w:topLinePunct w:val="0"/>
        <w:autoSpaceDE/>
        <w:autoSpaceDN/>
        <w:bidi w:val="0"/>
        <w:adjustRightInd w:val="0"/>
        <w:snapToGrid w:val="0"/>
        <w:spacing w:after="0" w:line="440" w:lineRule="exact"/>
        <w:ind w:firstLine="420" w:firstLineChars="200"/>
        <w:textAlignment w:val="auto"/>
        <w:rPr>
          <w:rFonts w:hint="eastAsia" w:ascii="宋体" w:hAnsi="宋体"/>
          <w:color w:val="auto"/>
          <w:sz w:val="21"/>
          <w:szCs w:val="21"/>
          <w:highlight w:val="none"/>
        </w:rPr>
      </w:pPr>
    </w:p>
    <w:p>
      <w:pPr>
        <w:keepNext w:val="0"/>
        <w:keepLines w:val="0"/>
        <w:pageBreakBefore w:val="0"/>
        <w:widowControl w:val="0"/>
        <w:tabs>
          <w:tab w:val="left" w:pos="5465"/>
        </w:tabs>
        <w:kinsoku/>
        <w:wordWrap/>
        <w:overflowPunct/>
        <w:topLinePunct w:val="0"/>
        <w:autoSpaceDE/>
        <w:autoSpaceDN/>
        <w:bidi w:val="0"/>
        <w:adjustRightInd w:val="0"/>
        <w:snapToGrid w:val="0"/>
        <w:spacing w:after="0" w:line="44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甲乙双方就</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项目签订本合同书。</w:t>
      </w:r>
    </w:p>
    <w:p>
      <w:pPr>
        <w:keepNext w:val="0"/>
        <w:keepLines w:val="0"/>
        <w:pageBreakBefore w:val="0"/>
        <w:widowControl w:val="0"/>
        <w:kinsoku/>
        <w:wordWrap/>
        <w:overflowPunct/>
        <w:topLinePunct w:val="0"/>
        <w:autoSpaceDE/>
        <w:autoSpaceDN/>
        <w:bidi w:val="0"/>
        <w:spacing w:after="0" w:line="440" w:lineRule="exact"/>
        <w:ind w:firstLine="413" w:firstLineChars="196"/>
        <w:textAlignment w:val="auto"/>
        <w:rPr>
          <w:rFonts w:hint="eastAsia" w:ascii="宋体" w:hAnsi="宋体"/>
          <w:b/>
          <w:color w:val="auto"/>
          <w:sz w:val="21"/>
          <w:szCs w:val="21"/>
          <w:highlight w:val="none"/>
        </w:rPr>
      </w:pPr>
      <w:r>
        <w:rPr>
          <w:rFonts w:hint="eastAsia" w:ascii="宋体" w:hAnsi="宋体"/>
          <w:b/>
          <w:color w:val="auto"/>
          <w:sz w:val="21"/>
          <w:szCs w:val="21"/>
          <w:highlight w:val="none"/>
        </w:rPr>
        <w:t>一、合同内容</w:t>
      </w:r>
    </w:p>
    <w:p>
      <w:pPr>
        <w:keepNext w:val="0"/>
        <w:keepLines w:val="0"/>
        <w:pageBreakBefore w:val="0"/>
        <w:widowControl w:val="0"/>
        <w:kinsoku/>
        <w:wordWrap/>
        <w:overflowPunct/>
        <w:topLinePunct w:val="0"/>
        <w:autoSpaceDE/>
        <w:autoSpaceDN/>
        <w:bidi w:val="0"/>
        <w:adjustRightInd/>
        <w:snapToGrid/>
        <w:spacing w:before="0" w:after="0" w:line="440" w:lineRule="exact"/>
        <w:ind w:right="28"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eastAsia="zh-CN"/>
        </w:rPr>
        <w:t>指前镇长荡湖西路等道路环卫保洁项目及绿化管护</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地处</w:t>
      </w:r>
      <w:r>
        <w:rPr>
          <w:rFonts w:hint="eastAsia" w:ascii="宋体" w:hAnsi="宋体" w:eastAsia="宋体" w:cs="宋体"/>
          <w:color w:val="auto"/>
          <w:sz w:val="21"/>
          <w:szCs w:val="21"/>
          <w:highlight w:val="none"/>
          <w:lang w:eastAsia="zh-CN"/>
        </w:rPr>
        <w:t>长荡湖西路及两侧白石港堆土区东至湖区水没线，南至西路与溧阳交界处</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含张城路</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lang w:eastAsia="zh-CN"/>
        </w:rPr>
        <w:t>，西至道路西侧30米范围内</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除种植区外</w:t>
      </w:r>
      <w:r>
        <w:rPr>
          <w:rFonts w:hint="eastAsia" w:ascii="宋体" w:hAnsi="宋体" w:cs="宋体"/>
          <w:color w:val="auto"/>
          <w:sz w:val="21"/>
          <w:szCs w:val="21"/>
          <w:highlight w:val="none"/>
          <w:lang w:eastAsia="zh-CN"/>
        </w:rPr>
        <w:t>）</w:t>
      </w:r>
      <w:r>
        <w:rPr>
          <w:rFonts w:hint="eastAsia" w:ascii="宋体" w:hAnsi="宋体" w:eastAsia="宋体" w:cs="宋体"/>
          <w:color w:val="auto"/>
          <w:sz w:val="21"/>
          <w:szCs w:val="21"/>
          <w:highlight w:val="none"/>
          <w:lang w:eastAsia="zh-CN"/>
        </w:rPr>
        <w:t>，北至</w:t>
      </w:r>
      <w:r>
        <w:rPr>
          <w:rFonts w:hint="eastAsia" w:ascii="宋体" w:hAnsi="宋体" w:cs="宋体"/>
          <w:color w:val="auto"/>
          <w:sz w:val="21"/>
          <w:szCs w:val="21"/>
          <w:highlight w:val="none"/>
          <w:lang w:val="en-US" w:eastAsia="zh-CN"/>
        </w:rPr>
        <w:t>河海大道</w:t>
      </w:r>
      <w:r>
        <w:rPr>
          <w:rFonts w:hint="eastAsia" w:ascii="宋体" w:hAnsi="宋体" w:eastAsia="宋体" w:cs="宋体"/>
          <w:color w:val="auto"/>
          <w:sz w:val="21"/>
          <w:szCs w:val="21"/>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before="0" w:after="0" w:line="440" w:lineRule="exact"/>
        <w:ind w:right="28" w:firstLine="420" w:firstLineChars="200"/>
        <w:jc w:val="left"/>
        <w:textAlignment w:val="auto"/>
        <w:rPr>
          <w:rFonts w:hint="eastAsia"/>
          <w:color w:val="auto"/>
          <w:sz w:val="21"/>
          <w:szCs w:val="21"/>
          <w:highlight w:val="none"/>
        </w:rPr>
      </w:pPr>
      <w:r>
        <w:rPr>
          <w:rFonts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保洁范围</w:t>
      </w:r>
      <w:r>
        <w:rPr>
          <w:rFonts w:ascii="宋体" w:hAnsi="宋体" w:eastAsia="宋体" w:cs="宋体"/>
          <w:color w:val="auto"/>
          <w:sz w:val="21"/>
          <w:szCs w:val="21"/>
          <w:highlight w:val="none"/>
        </w:rPr>
        <w:t>：</w:t>
      </w:r>
      <w:r>
        <w:rPr>
          <w:rFonts w:hint="eastAsia" w:ascii="宋体" w:hAnsi="宋体" w:eastAsia="宋体" w:cs="宋体"/>
          <w:color w:val="auto"/>
          <w:sz w:val="21"/>
          <w:szCs w:val="21"/>
          <w:highlight w:val="none"/>
        </w:rPr>
        <w:t>张城路（路面+沿线）、长荡湖西路（路面+路面西侧30米范围+路面东侧至河岸线（未种植区））、健康主题公园。</w:t>
      </w:r>
      <w:r>
        <w:rPr>
          <w:rFonts w:hint="eastAsia"/>
          <w:color w:val="auto"/>
          <w:sz w:val="21"/>
          <w:szCs w:val="21"/>
          <w:highlight w:val="none"/>
        </w:rPr>
        <w:t>本作业服务量清单中含“交界处清扫保洁应各延伸5米”的作业范围。</w:t>
      </w:r>
    </w:p>
    <w:p>
      <w:pPr>
        <w:keepNext w:val="0"/>
        <w:keepLines w:val="0"/>
        <w:pageBreakBefore w:val="0"/>
        <w:widowControl w:val="0"/>
        <w:kinsoku/>
        <w:wordWrap/>
        <w:overflowPunct/>
        <w:topLinePunct w:val="0"/>
        <w:autoSpaceDE/>
        <w:autoSpaceDN/>
        <w:bidi w:val="0"/>
        <w:adjustRightInd/>
        <w:snapToGrid/>
        <w:spacing w:before="0" w:after="0" w:line="440" w:lineRule="exact"/>
        <w:ind w:right="28" w:firstLine="420" w:firstLineChars="200"/>
        <w:jc w:val="left"/>
        <w:textAlignment w:val="auto"/>
        <w:rPr>
          <w:rFonts w:hint="eastAsia"/>
          <w:color w:val="auto"/>
          <w:sz w:val="21"/>
          <w:szCs w:val="21"/>
          <w:highlight w:val="none"/>
          <w:lang w:val="en-US" w:eastAsia="zh-CN"/>
        </w:rPr>
      </w:pPr>
      <w:r>
        <w:rPr>
          <w:rFonts w:hint="eastAsia"/>
          <w:color w:val="auto"/>
          <w:sz w:val="21"/>
          <w:szCs w:val="21"/>
          <w:highlight w:val="none"/>
          <w:lang w:val="en-US" w:eastAsia="zh-CN"/>
        </w:rPr>
        <w:t>2、主要包括：（1）</w:t>
      </w:r>
      <w:r>
        <w:rPr>
          <w:rFonts w:hint="eastAsia"/>
          <w:color w:val="auto"/>
          <w:sz w:val="21"/>
          <w:szCs w:val="21"/>
          <w:highlight w:val="none"/>
        </w:rPr>
        <w:t>道路保洁里程总计</w:t>
      </w:r>
      <w:r>
        <w:rPr>
          <w:rFonts w:hint="eastAsia"/>
          <w:color w:val="auto"/>
          <w:sz w:val="21"/>
          <w:szCs w:val="21"/>
          <w:highlight w:val="none"/>
          <w:lang w:val="en-US" w:eastAsia="zh-CN"/>
        </w:rPr>
        <w:t>约</w:t>
      </w:r>
      <w:r>
        <w:rPr>
          <w:rFonts w:hint="eastAsia"/>
          <w:color w:val="auto"/>
          <w:sz w:val="21"/>
          <w:szCs w:val="21"/>
          <w:highlight w:val="none"/>
        </w:rPr>
        <w:t>13.357公里：其中长荡湖西路总长约12.442公里，张城路0.915公里</w:t>
      </w:r>
      <w:r>
        <w:rPr>
          <w:rFonts w:hint="eastAsia"/>
          <w:color w:val="auto"/>
          <w:sz w:val="21"/>
          <w:szCs w:val="21"/>
          <w:highlight w:val="none"/>
          <w:lang w:eastAsia="zh-CN"/>
        </w:rPr>
        <w:t>；</w:t>
      </w:r>
      <w:r>
        <w:rPr>
          <w:rFonts w:hint="eastAsia"/>
          <w:color w:val="auto"/>
          <w:sz w:val="21"/>
          <w:szCs w:val="21"/>
          <w:highlight w:val="none"/>
          <w:lang w:val="en-US" w:eastAsia="zh-CN"/>
        </w:rPr>
        <w:t>（2）</w:t>
      </w:r>
      <w:r>
        <w:rPr>
          <w:rFonts w:hint="eastAsia"/>
          <w:color w:val="auto"/>
          <w:sz w:val="21"/>
          <w:szCs w:val="21"/>
          <w:highlight w:val="none"/>
        </w:rPr>
        <w:t>绿化养护总面积约17.23万平方米，范围包括景观样板段13.56万平方米；其他乔灌木绿化面积约3.67万平方米</w:t>
      </w:r>
      <w:r>
        <w:rPr>
          <w:rFonts w:hint="eastAsia"/>
          <w:color w:val="auto"/>
          <w:sz w:val="21"/>
          <w:szCs w:val="21"/>
          <w:highlight w:val="none"/>
          <w:lang w:eastAsia="zh-CN"/>
        </w:rPr>
        <w:t>；（</w:t>
      </w:r>
      <w:r>
        <w:rPr>
          <w:rFonts w:hint="eastAsia"/>
          <w:color w:val="auto"/>
          <w:sz w:val="21"/>
          <w:szCs w:val="21"/>
          <w:highlight w:val="none"/>
          <w:lang w:val="en-US" w:eastAsia="zh-CN"/>
        </w:rPr>
        <w:t>3</w:t>
      </w:r>
      <w:r>
        <w:rPr>
          <w:rFonts w:hint="eastAsia"/>
          <w:color w:val="auto"/>
          <w:sz w:val="21"/>
          <w:szCs w:val="21"/>
          <w:highlight w:val="none"/>
          <w:lang w:eastAsia="zh-CN"/>
        </w:rPr>
        <w:t>）</w:t>
      </w:r>
      <w:r>
        <w:rPr>
          <w:rFonts w:hint="eastAsia"/>
          <w:color w:val="auto"/>
          <w:sz w:val="21"/>
          <w:szCs w:val="21"/>
          <w:highlight w:val="none"/>
          <w:lang w:val="en-US" w:eastAsia="zh-CN"/>
        </w:rPr>
        <w:t>其他招标文件约定服务内容。</w:t>
      </w:r>
    </w:p>
    <w:p>
      <w:pPr>
        <w:keepNext w:val="0"/>
        <w:keepLines w:val="0"/>
        <w:pageBreakBefore w:val="0"/>
        <w:widowControl w:val="0"/>
        <w:kinsoku/>
        <w:wordWrap/>
        <w:overflowPunct/>
        <w:topLinePunct w:val="0"/>
        <w:autoSpaceDE/>
        <w:autoSpaceDN/>
        <w:bidi w:val="0"/>
        <w:adjustRightInd/>
        <w:snapToGrid/>
        <w:spacing w:before="0" w:after="0" w:line="440" w:lineRule="exact"/>
        <w:ind w:right="28"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本次招标主要内容包括道路保洁、垃圾清运、绿化养护等，详细内容包括但不限于：</w:t>
      </w:r>
    </w:p>
    <w:p>
      <w:pPr>
        <w:keepNext w:val="0"/>
        <w:keepLines w:val="0"/>
        <w:pageBreakBefore w:val="0"/>
        <w:widowControl w:val="0"/>
        <w:kinsoku/>
        <w:wordWrap/>
        <w:overflowPunct/>
        <w:topLinePunct w:val="0"/>
        <w:autoSpaceDE/>
        <w:autoSpaceDN/>
        <w:bidi w:val="0"/>
        <w:adjustRightInd/>
        <w:snapToGrid/>
        <w:spacing w:before="0" w:after="0" w:line="440" w:lineRule="exact"/>
        <w:ind w:right="28"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 xml:space="preserve">道路环卫机械化作业服务（具备机械化作业条件的道路）； </w:t>
      </w:r>
    </w:p>
    <w:p>
      <w:pPr>
        <w:keepNext w:val="0"/>
        <w:keepLines w:val="0"/>
        <w:pageBreakBefore w:val="0"/>
        <w:widowControl w:val="0"/>
        <w:kinsoku/>
        <w:wordWrap/>
        <w:overflowPunct/>
        <w:topLinePunct w:val="0"/>
        <w:autoSpaceDE/>
        <w:autoSpaceDN/>
        <w:bidi w:val="0"/>
        <w:adjustRightInd/>
        <w:snapToGrid/>
        <w:spacing w:before="0" w:after="0" w:line="440" w:lineRule="exact"/>
        <w:ind w:right="28"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 xml:space="preserve">道路人工清扫、人工保洁； </w:t>
      </w:r>
    </w:p>
    <w:p>
      <w:pPr>
        <w:keepNext w:val="0"/>
        <w:keepLines w:val="0"/>
        <w:pageBreakBefore w:val="0"/>
        <w:widowControl w:val="0"/>
        <w:kinsoku/>
        <w:wordWrap/>
        <w:overflowPunct/>
        <w:topLinePunct w:val="0"/>
        <w:autoSpaceDE/>
        <w:autoSpaceDN/>
        <w:bidi w:val="0"/>
        <w:adjustRightInd/>
        <w:snapToGrid/>
        <w:spacing w:before="0" w:after="0" w:line="440" w:lineRule="exact"/>
        <w:ind w:right="28"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 xml:space="preserve">与其它道路交界处延伸道路的保洁； </w:t>
      </w:r>
    </w:p>
    <w:p>
      <w:pPr>
        <w:keepNext w:val="0"/>
        <w:keepLines w:val="0"/>
        <w:pageBreakBefore w:val="0"/>
        <w:widowControl w:val="0"/>
        <w:kinsoku/>
        <w:wordWrap/>
        <w:overflowPunct/>
        <w:topLinePunct w:val="0"/>
        <w:autoSpaceDE/>
        <w:autoSpaceDN/>
        <w:bidi w:val="0"/>
        <w:adjustRightInd/>
        <w:snapToGrid/>
        <w:spacing w:before="0" w:after="0" w:line="440" w:lineRule="exact"/>
        <w:ind w:right="28"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lang w:val="en-US" w:eastAsia="zh-CN"/>
        </w:rPr>
        <w:t xml:space="preserve">道路绿化隔离带及道路两侧保洁范围内的绿地、绿化带、行道树穴、景观水域的保洁及养护； </w:t>
      </w:r>
    </w:p>
    <w:p>
      <w:pPr>
        <w:keepNext w:val="0"/>
        <w:keepLines w:val="0"/>
        <w:pageBreakBefore w:val="0"/>
        <w:widowControl w:val="0"/>
        <w:kinsoku/>
        <w:wordWrap/>
        <w:overflowPunct/>
        <w:topLinePunct w:val="0"/>
        <w:autoSpaceDE/>
        <w:autoSpaceDN/>
        <w:bidi w:val="0"/>
        <w:adjustRightInd/>
        <w:snapToGrid/>
        <w:spacing w:before="0" w:after="0" w:line="440" w:lineRule="exact"/>
        <w:ind w:right="28"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道路保洁范围内花台、广告凳、护栏、景观亭台、桌椅等公共设施的保洁</w:t>
      </w:r>
      <w:r>
        <w:rPr>
          <w:rFonts w:hint="eastAsia" w:ascii="宋体" w:hAnsi="宋体" w:cs="宋体"/>
          <w:color w:val="auto"/>
          <w:sz w:val="21"/>
          <w:szCs w:val="21"/>
          <w:highlight w:val="none"/>
          <w:lang w:val="en-US" w:eastAsia="zh-CN"/>
        </w:rPr>
        <w:t>（含健康主题公园）</w:t>
      </w:r>
      <w:r>
        <w:rPr>
          <w:rFonts w:hint="eastAsia" w:ascii="宋体" w:hAnsi="宋体" w:eastAsia="宋体" w:cs="宋体"/>
          <w:color w:val="auto"/>
          <w:sz w:val="21"/>
          <w:szCs w:val="21"/>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0" w:after="0" w:line="440" w:lineRule="exact"/>
        <w:ind w:right="28"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lang w:val="en-US" w:eastAsia="zh-CN"/>
        </w:rPr>
        <w:t xml:space="preserve">道路保洁范围内健身广场、绿化带内甬道的清扫保洁； </w:t>
      </w:r>
    </w:p>
    <w:p>
      <w:pPr>
        <w:keepNext w:val="0"/>
        <w:keepLines w:val="0"/>
        <w:pageBreakBefore w:val="0"/>
        <w:widowControl w:val="0"/>
        <w:kinsoku/>
        <w:wordWrap/>
        <w:overflowPunct/>
        <w:topLinePunct w:val="0"/>
        <w:autoSpaceDE/>
        <w:autoSpaceDN/>
        <w:bidi w:val="0"/>
        <w:adjustRightInd/>
        <w:snapToGrid/>
        <w:spacing w:before="0" w:after="0" w:line="440" w:lineRule="exact"/>
        <w:ind w:right="28"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lang w:val="en-US" w:eastAsia="zh-CN"/>
        </w:rPr>
        <w:t xml:space="preserve">道路抛撒物应急清理； </w:t>
      </w:r>
    </w:p>
    <w:p>
      <w:pPr>
        <w:keepNext w:val="0"/>
        <w:keepLines w:val="0"/>
        <w:pageBreakBefore w:val="0"/>
        <w:widowControl w:val="0"/>
        <w:kinsoku/>
        <w:wordWrap/>
        <w:overflowPunct/>
        <w:topLinePunct w:val="0"/>
        <w:autoSpaceDE/>
        <w:autoSpaceDN/>
        <w:bidi w:val="0"/>
        <w:adjustRightInd/>
        <w:snapToGrid/>
        <w:spacing w:before="0" w:after="0" w:line="440" w:lineRule="exact"/>
        <w:ind w:right="28"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lang w:val="en-US" w:eastAsia="zh-CN"/>
        </w:rPr>
        <w:t xml:space="preserve">道路绿化隔离带及道路两侧绿化带杂草修剪； </w:t>
      </w:r>
    </w:p>
    <w:p>
      <w:pPr>
        <w:keepNext w:val="0"/>
        <w:keepLines w:val="0"/>
        <w:pageBreakBefore w:val="0"/>
        <w:widowControl w:val="0"/>
        <w:kinsoku/>
        <w:wordWrap/>
        <w:overflowPunct/>
        <w:topLinePunct w:val="0"/>
        <w:autoSpaceDE/>
        <w:autoSpaceDN/>
        <w:bidi w:val="0"/>
        <w:adjustRightInd/>
        <w:snapToGrid/>
        <w:spacing w:before="0" w:after="0" w:line="440" w:lineRule="exact"/>
        <w:ind w:right="28" w:firstLine="420" w:firstLineChars="200"/>
        <w:jc w:val="left"/>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（9）道路两侧草花带养护、垃圾清理等；</w:t>
      </w:r>
    </w:p>
    <w:p>
      <w:pPr>
        <w:keepNext w:val="0"/>
        <w:keepLines w:val="0"/>
        <w:pageBreakBefore w:val="0"/>
        <w:widowControl w:val="0"/>
        <w:kinsoku/>
        <w:wordWrap/>
        <w:overflowPunct/>
        <w:topLinePunct w:val="0"/>
        <w:autoSpaceDE/>
        <w:autoSpaceDN/>
        <w:bidi w:val="0"/>
        <w:adjustRightInd/>
        <w:snapToGrid/>
        <w:spacing w:before="0" w:after="0" w:line="440" w:lineRule="exact"/>
        <w:ind w:right="28"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lang w:val="en-US" w:eastAsia="zh-CN"/>
        </w:rPr>
        <w:t xml:space="preserve">路肩上的杂物、垃圾、堆积物等清理并外运； </w:t>
      </w:r>
    </w:p>
    <w:p>
      <w:pPr>
        <w:keepNext w:val="0"/>
        <w:keepLines w:val="0"/>
        <w:pageBreakBefore w:val="0"/>
        <w:widowControl w:val="0"/>
        <w:kinsoku/>
        <w:wordWrap/>
        <w:overflowPunct/>
        <w:topLinePunct w:val="0"/>
        <w:autoSpaceDE/>
        <w:autoSpaceDN/>
        <w:bidi w:val="0"/>
        <w:adjustRightInd/>
        <w:snapToGrid/>
        <w:spacing w:before="0" w:after="0" w:line="440" w:lineRule="exact"/>
        <w:ind w:right="28"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（11）</w:t>
      </w:r>
      <w:r>
        <w:rPr>
          <w:rFonts w:hint="eastAsia" w:ascii="宋体" w:hAnsi="宋体" w:eastAsia="宋体" w:cs="宋体"/>
          <w:color w:val="auto"/>
          <w:sz w:val="21"/>
          <w:szCs w:val="21"/>
          <w:highlight w:val="none"/>
          <w:lang w:val="en-US" w:eastAsia="zh-CN"/>
        </w:rPr>
        <w:t xml:space="preserve">道路沿线标志标牌的巡查和简易修理。 </w:t>
      </w:r>
    </w:p>
    <w:p>
      <w:pPr>
        <w:keepNext w:val="0"/>
        <w:keepLines w:val="0"/>
        <w:pageBreakBefore w:val="0"/>
        <w:widowControl w:val="0"/>
        <w:kinsoku/>
        <w:wordWrap/>
        <w:overflowPunct/>
        <w:topLinePunct w:val="0"/>
        <w:autoSpaceDE/>
        <w:autoSpaceDN/>
        <w:bidi w:val="0"/>
        <w:adjustRightInd/>
        <w:snapToGrid/>
        <w:spacing w:before="0" w:after="0" w:line="440" w:lineRule="exact"/>
        <w:ind w:right="28"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（12）</w:t>
      </w:r>
      <w:r>
        <w:rPr>
          <w:rFonts w:hint="eastAsia" w:ascii="宋体" w:hAnsi="宋体" w:eastAsia="宋体" w:cs="宋体"/>
          <w:color w:val="auto"/>
          <w:sz w:val="21"/>
          <w:szCs w:val="21"/>
          <w:highlight w:val="none"/>
          <w:lang w:val="en-US" w:eastAsia="zh-CN"/>
        </w:rPr>
        <w:t>乱垦种清除、垃圾桶清洗保洁、乱张贴涂写清除、乱堆放整理、河面漂浮物（垃圾）清除、公厕保洁等。</w:t>
      </w:r>
    </w:p>
    <w:p>
      <w:pPr>
        <w:keepNext w:val="0"/>
        <w:keepLines w:val="0"/>
        <w:pageBreakBefore w:val="0"/>
        <w:widowControl w:val="0"/>
        <w:kinsoku/>
        <w:wordWrap/>
        <w:overflowPunct/>
        <w:topLinePunct w:val="0"/>
        <w:autoSpaceDE/>
        <w:autoSpaceDN/>
        <w:bidi w:val="0"/>
        <w:adjustRightInd/>
        <w:snapToGrid/>
        <w:spacing w:before="0" w:after="0" w:line="440" w:lineRule="exact"/>
        <w:ind w:right="28" w:firstLine="420" w:firstLineChars="200"/>
        <w:jc w:val="left"/>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（13）</w:t>
      </w:r>
      <w:r>
        <w:rPr>
          <w:rFonts w:hint="eastAsia" w:ascii="宋体" w:hAnsi="宋体" w:eastAsia="宋体" w:cs="宋体"/>
          <w:color w:val="auto"/>
          <w:sz w:val="21"/>
          <w:szCs w:val="21"/>
          <w:highlight w:val="none"/>
          <w:lang w:val="en-US" w:eastAsia="zh-CN"/>
        </w:rPr>
        <w:t>加拿大一只黄花、冬季芦苇等杂草清除</w:t>
      </w:r>
      <w:r>
        <w:rPr>
          <w:rFonts w:hint="eastAsia" w:ascii="宋体" w:hAnsi="宋体" w:cs="宋体"/>
          <w:color w:val="auto"/>
          <w:sz w:val="21"/>
          <w:szCs w:val="21"/>
          <w:highlight w:val="none"/>
          <w:lang w:val="en-US" w:eastAsia="zh-CN"/>
        </w:rPr>
        <w:t>、日常防火、禁止露天焚烧</w:t>
      </w:r>
      <w:r>
        <w:rPr>
          <w:rFonts w:hint="eastAsia" w:ascii="宋体" w:hAnsi="宋体" w:eastAsia="宋体" w:cs="宋体"/>
          <w:color w:val="auto"/>
          <w:sz w:val="21"/>
          <w:szCs w:val="21"/>
          <w:highlight w:val="none"/>
          <w:lang w:val="en-US" w:eastAsia="zh-CN"/>
        </w:rPr>
        <w:t>等。</w:t>
      </w:r>
    </w:p>
    <w:p>
      <w:pPr>
        <w:keepNext w:val="0"/>
        <w:keepLines w:val="0"/>
        <w:pageBreakBefore w:val="0"/>
        <w:widowControl w:val="0"/>
        <w:kinsoku/>
        <w:wordWrap/>
        <w:overflowPunct/>
        <w:topLinePunct w:val="0"/>
        <w:autoSpaceDE/>
        <w:autoSpaceDN/>
        <w:bidi w:val="0"/>
        <w:spacing w:after="0" w:line="440" w:lineRule="exact"/>
        <w:ind w:firstLine="420" w:firstLineChars="200"/>
        <w:textAlignment w:val="auto"/>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2、</w:t>
      </w:r>
      <w:r>
        <w:rPr>
          <w:rFonts w:hint="eastAsia"/>
          <w:color w:val="auto"/>
          <w:sz w:val="21"/>
          <w:szCs w:val="21"/>
          <w:highlight w:val="none"/>
          <w:lang w:val="zh-CN"/>
        </w:rPr>
        <w:t>服务期限：</w:t>
      </w:r>
      <w:r>
        <w:rPr>
          <w:rFonts w:hint="eastAsia" w:eastAsia="宋体"/>
          <w:color w:val="auto"/>
          <w:sz w:val="21"/>
          <w:szCs w:val="21"/>
          <w:highlight w:val="none"/>
          <w:lang w:val="en-US" w:eastAsia="zh-CN"/>
        </w:rPr>
        <w:t>1年，从合同签订之日起计</w:t>
      </w:r>
      <w:r>
        <w:rPr>
          <w:rFonts w:hint="eastAsia"/>
          <w:color w:val="auto"/>
          <w:sz w:val="21"/>
          <w:szCs w:val="21"/>
          <w:highlight w:val="none"/>
          <w:lang w:val="en-US" w:eastAsia="zh-CN"/>
        </w:rPr>
        <w:t>，2023年 月 日-2024年 月  日</w:t>
      </w:r>
      <w:r>
        <w:rPr>
          <w:rFonts w:hint="eastAsia" w:eastAsia="宋体"/>
          <w:color w:val="auto"/>
          <w:sz w:val="21"/>
          <w:szCs w:val="21"/>
          <w:highlight w:val="none"/>
          <w:lang w:val="en-US" w:eastAsia="zh-CN"/>
        </w:rPr>
        <w:t>；</w:t>
      </w:r>
    </w:p>
    <w:p>
      <w:pPr>
        <w:keepNext w:val="0"/>
        <w:keepLines w:val="0"/>
        <w:pageBreakBefore w:val="0"/>
        <w:widowControl w:val="0"/>
        <w:kinsoku/>
        <w:wordWrap/>
        <w:overflowPunct/>
        <w:topLinePunct w:val="0"/>
        <w:autoSpaceDE/>
        <w:autoSpaceDN/>
        <w:bidi w:val="0"/>
        <w:spacing w:after="0" w:line="440" w:lineRule="exact"/>
        <w:ind w:firstLine="420" w:firstLineChars="200"/>
        <w:textAlignment w:val="auto"/>
        <w:rPr>
          <w:rFonts w:hint="eastAsia"/>
          <w:color w:val="auto"/>
          <w:sz w:val="21"/>
          <w:szCs w:val="21"/>
          <w:highlight w:val="none"/>
        </w:rPr>
      </w:pPr>
      <w:r>
        <w:rPr>
          <w:rFonts w:hint="eastAsia" w:eastAsia="宋体"/>
          <w:color w:val="auto"/>
          <w:sz w:val="21"/>
          <w:szCs w:val="21"/>
          <w:highlight w:val="none"/>
          <w:lang w:val="en-US" w:eastAsia="zh-CN"/>
        </w:rPr>
        <w:t>3、</w:t>
      </w:r>
      <w:r>
        <w:rPr>
          <w:rFonts w:hint="eastAsia"/>
          <w:color w:val="auto"/>
          <w:sz w:val="21"/>
          <w:szCs w:val="21"/>
          <w:highlight w:val="none"/>
        </w:rPr>
        <w:t>质量要求：</w:t>
      </w:r>
      <w:r>
        <w:rPr>
          <w:rFonts w:hint="eastAsia"/>
          <w:color w:val="auto"/>
          <w:sz w:val="21"/>
          <w:szCs w:val="21"/>
          <w:highlight w:val="none"/>
          <w:lang w:eastAsia="zh-CN" w:bidi="ar"/>
        </w:rPr>
        <w:t>合格；满足金坛区</w:t>
      </w:r>
      <w:r>
        <w:rPr>
          <w:rFonts w:hint="eastAsia"/>
          <w:color w:val="auto"/>
          <w:sz w:val="21"/>
          <w:szCs w:val="21"/>
          <w:highlight w:val="none"/>
          <w:lang w:val="en-US" w:eastAsia="zh-CN" w:bidi="ar"/>
        </w:rPr>
        <w:t>人居环境</w:t>
      </w:r>
      <w:r>
        <w:rPr>
          <w:rFonts w:hint="eastAsia"/>
          <w:color w:val="auto"/>
          <w:sz w:val="21"/>
          <w:szCs w:val="21"/>
          <w:highlight w:val="none"/>
          <w:lang w:eastAsia="zh-CN" w:bidi="ar"/>
        </w:rPr>
        <w:t>管理考核及城乡一体化考核标准，考核分每月不得低于95分</w:t>
      </w:r>
      <w:r>
        <w:rPr>
          <w:rFonts w:hint="eastAsia"/>
          <w:color w:val="auto"/>
          <w:sz w:val="21"/>
          <w:szCs w:val="21"/>
          <w:highlight w:val="none"/>
          <w:lang w:bidi="ar"/>
        </w:rPr>
        <w:t>；</w:t>
      </w:r>
    </w:p>
    <w:p>
      <w:pPr>
        <w:keepNext w:val="0"/>
        <w:keepLines w:val="0"/>
        <w:pageBreakBefore w:val="0"/>
        <w:widowControl w:val="0"/>
        <w:kinsoku/>
        <w:wordWrap/>
        <w:overflowPunct/>
        <w:topLinePunct w:val="0"/>
        <w:autoSpaceDE/>
        <w:autoSpaceDN/>
        <w:bidi w:val="0"/>
        <w:spacing w:after="0" w:line="440" w:lineRule="exact"/>
        <w:ind w:firstLine="420" w:firstLineChars="200"/>
        <w:textAlignment w:val="auto"/>
        <w:rPr>
          <w:rFonts w:hint="eastAsia"/>
          <w:color w:val="auto"/>
          <w:sz w:val="21"/>
          <w:szCs w:val="21"/>
          <w:highlight w:val="none"/>
        </w:rPr>
      </w:pPr>
      <w:r>
        <w:rPr>
          <w:rFonts w:hint="eastAsia"/>
          <w:color w:val="auto"/>
          <w:sz w:val="21"/>
          <w:szCs w:val="21"/>
          <w:highlight w:val="none"/>
        </w:rPr>
        <w:t>2、下列文件为本合同不可分割部分：</w:t>
      </w:r>
    </w:p>
    <w:p>
      <w:pPr>
        <w:keepNext w:val="0"/>
        <w:keepLines w:val="0"/>
        <w:pageBreakBefore w:val="0"/>
        <w:widowControl w:val="0"/>
        <w:kinsoku/>
        <w:wordWrap/>
        <w:overflowPunct/>
        <w:topLinePunct w:val="0"/>
        <w:autoSpaceDE/>
        <w:autoSpaceDN/>
        <w:bidi w:val="0"/>
        <w:spacing w:after="0" w:line="440" w:lineRule="exact"/>
        <w:ind w:firstLine="420" w:firstLineChars="200"/>
        <w:textAlignment w:val="auto"/>
        <w:rPr>
          <w:rFonts w:hint="eastAsia"/>
          <w:color w:val="auto"/>
          <w:sz w:val="21"/>
          <w:szCs w:val="21"/>
          <w:highlight w:val="none"/>
        </w:rPr>
      </w:pPr>
      <w:r>
        <w:rPr>
          <w:rFonts w:hint="eastAsia"/>
          <w:color w:val="auto"/>
          <w:sz w:val="21"/>
          <w:szCs w:val="21"/>
          <w:highlight w:val="none"/>
        </w:rPr>
        <w:t>①中标通知书；</w:t>
      </w:r>
    </w:p>
    <w:p>
      <w:pPr>
        <w:keepNext w:val="0"/>
        <w:keepLines w:val="0"/>
        <w:pageBreakBefore w:val="0"/>
        <w:widowControl w:val="0"/>
        <w:kinsoku/>
        <w:wordWrap/>
        <w:overflowPunct/>
        <w:topLinePunct w:val="0"/>
        <w:autoSpaceDE/>
        <w:autoSpaceDN/>
        <w:bidi w:val="0"/>
        <w:spacing w:after="0" w:line="440" w:lineRule="exact"/>
        <w:ind w:firstLine="420" w:firstLineChars="200"/>
        <w:textAlignment w:val="auto"/>
        <w:rPr>
          <w:rFonts w:hint="eastAsia"/>
          <w:color w:val="auto"/>
          <w:sz w:val="21"/>
          <w:szCs w:val="21"/>
          <w:highlight w:val="none"/>
        </w:rPr>
      </w:pPr>
      <w:r>
        <w:rPr>
          <w:rFonts w:hint="eastAsia"/>
          <w:color w:val="auto"/>
          <w:sz w:val="21"/>
          <w:szCs w:val="21"/>
          <w:highlight w:val="none"/>
        </w:rPr>
        <w:t>②乙方的投标文件；</w:t>
      </w:r>
    </w:p>
    <w:p>
      <w:pPr>
        <w:keepNext w:val="0"/>
        <w:keepLines w:val="0"/>
        <w:pageBreakBefore w:val="0"/>
        <w:widowControl w:val="0"/>
        <w:kinsoku/>
        <w:wordWrap/>
        <w:overflowPunct/>
        <w:topLinePunct w:val="0"/>
        <w:autoSpaceDE/>
        <w:autoSpaceDN/>
        <w:bidi w:val="0"/>
        <w:spacing w:after="0" w:line="440" w:lineRule="exact"/>
        <w:ind w:firstLine="420" w:firstLineChars="200"/>
        <w:textAlignment w:val="auto"/>
        <w:rPr>
          <w:rFonts w:hint="eastAsia" w:ascii="宋体" w:hAnsi="宋体"/>
          <w:color w:val="auto"/>
          <w:sz w:val="21"/>
          <w:szCs w:val="21"/>
          <w:highlight w:val="none"/>
        </w:rPr>
      </w:pPr>
      <w:r>
        <w:rPr>
          <w:rFonts w:hint="eastAsia" w:ascii="宋体" w:hAnsi="宋体" w:cs="宋体"/>
          <w:color w:val="auto"/>
          <w:sz w:val="21"/>
          <w:szCs w:val="21"/>
          <w:highlight w:val="none"/>
        </w:rPr>
        <w:t>③</w:t>
      </w:r>
      <w:r>
        <w:rPr>
          <w:rFonts w:hint="eastAsia" w:ascii="宋体" w:hAnsi="宋体"/>
          <w:color w:val="auto"/>
          <w:sz w:val="21"/>
          <w:szCs w:val="21"/>
          <w:highlight w:val="none"/>
        </w:rPr>
        <w:t>招标文件及</w:t>
      </w:r>
      <w:r>
        <w:rPr>
          <w:rFonts w:hint="eastAsia"/>
          <w:color w:val="auto"/>
          <w:sz w:val="21"/>
          <w:szCs w:val="21"/>
          <w:highlight w:val="none"/>
        </w:rPr>
        <w:t>金坛区</w:t>
      </w:r>
      <w:r>
        <w:rPr>
          <w:rFonts w:hint="eastAsia"/>
          <w:color w:val="auto"/>
          <w:sz w:val="21"/>
          <w:szCs w:val="21"/>
          <w:highlight w:val="none"/>
          <w:lang w:val="en-US" w:eastAsia="zh-CN"/>
        </w:rPr>
        <w:t>人居环境管理</w:t>
      </w:r>
      <w:r>
        <w:rPr>
          <w:rFonts w:hint="eastAsia"/>
          <w:color w:val="auto"/>
          <w:sz w:val="21"/>
          <w:szCs w:val="21"/>
          <w:highlight w:val="none"/>
        </w:rPr>
        <w:t>考核及城乡一体化考核标准</w:t>
      </w:r>
      <w:r>
        <w:rPr>
          <w:rFonts w:hint="eastAsia" w:ascii="宋体" w:hAnsi="宋体"/>
          <w:color w:val="auto"/>
          <w:sz w:val="21"/>
          <w:szCs w:val="21"/>
          <w:highlight w:val="none"/>
        </w:rPr>
        <w:t>；</w:t>
      </w:r>
    </w:p>
    <w:p>
      <w:pPr>
        <w:keepNext w:val="0"/>
        <w:keepLines w:val="0"/>
        <w:pageBreakBefore w:val="0"/>
        <w:widowControl w:val="0"/>
        <w:kinsoku/>
        <w:wordWrap/>
        <w:overflowPunct/>
        <w:topLinePunct w:val="0"/>
        <w:autoSpaceDE/>
        <w:autoSpaceDN/>
        <w:bidi w:val="0"/>
        <w:spacing w:after="0" w:line="440" w:lineRule="exact"/>
        <w:ind w:firstLine="420" w:firstLineChars="200"/>
        <w:textAlignment w:val="auto"/>
        <w:rPr>
          <w:rFonts w:hint="eastAsia" w:ascii="宋体" w:hAnsi="宋体"/>
          <w:color w:val="auto"/>
          <w:sz w:val="21"/>
          <w:szCs w:val="21"/>
          <w:highlight w:val="none"/>
        </w:rPr>
      </w:pPr>
      <w:r>
        <w:rPr>
          <w:rFonts w:hint="eastAsia" w:ascii="宋体" w:hAnsi="宋体" w:cs="宋体"/>
          <w:color w:val="auto"/>
          <w:sz w:val="21"/>
          <w:szCs w:val="21"/>
          <w:highlight w:val="none"/>
        </w:rPr>
        <w:t>④</w:t>
      </w:r>
      <w:r>
        <w:rPr>
          <w:rFonts w:hint="eastAsia" w:ascii="宋体" w:hAnsi="宋体"/>
          <w:color w:val="auto"/>
          <w:sz w:val="21"/>
          <w:szCs w:val="21"/>
          <w:highlight w:val="none"/>
        </w:rPr>
        <w:t>乙方在</w:t>
      </w:r>
      <w:r>
        <w:rPr>
          <w:rFonts w:hint="eastAsia" w:ascii="宋体" w:hAnsi="宋体"/>
          <w:color w:val="auto"/>
          <w:sz w:val="21"/>
          <w:szCs w:val="21"/>
          <w:highlight w:val="none"/>
          <w:lang w:val="en-US" w:eastAsia="zh-CN"/>
        </w:rPr>
        <w:t>投标</w:t>
      </w:r>
      <w:r>
        <w:rPr>
          <w:rFonts w:hint="eastAsia" w:ascii="宋体" w:hAnsi="宋体"/>
          <w:color w:val="auto"/>
          <w:sz w:val="21"/>
          <w:szCs w:val="21"/>
          <w:highlight w:val="none"/>
        </w:rPr>
        <w:t>过程中所作的其它承诺、声明、书面澄清等。</w:t>
      </w:r>
    </w:p>
    <w:p>
      <w:pPr>
        <w:keepNext w:val="0"/>
        <w:keepLines w:val="0"/>
        <w:pageBreakBefore w:val="0"/>
        <w:widowControl w:val="0"/>
        <w:kinsoku/>
        <w:wordWrap/>
        <w:overflowPunct/>
        <w:topLinePunct w:val="0"/>
        <w:autoSpaceDE/>
        <w:autoSpaceDN/>
        <w:bidi w:val="0"/>
        <w:spacing w:after="0" w:line="440" w:lineRule="exact"/>
        <w:ind w:firstLine="413" w:firstLineChars="196"/>
        <w:textAlignment w:val="auto"/>
        <w:rPr>
          <w:rFonts w:hint="eastAsia" w:ascii="宋体" w:hAnsi="宋体"/>
          <w:b/>
          <w:color w:val="auto"/>
          <w:sz w:val="21"/>
          <w:szCs w:val="21"/>
          <w:highlight w:val="none"/>
        </w:rPr>
      </w:pPr>
      <w:r>
        <w:rPr>
          <w:rFonts w:hint="eastAsia" w:ascii="宋体" w:hAnsi="宋体"/>
          <w:b/>
          <w:color w:val="auto"/>
          <w:sz w:val="21"/>
          <w:szCs w:val="21"/>
          <w:highlight w:val="none"/>
        </w:rPr>
        <w:t>二、甲方权利和义务</w:t>
      </w:r>
    </w:p>
    <w:p>
      <w:pPr>
        <w:keepNext w:val="0"/>
        <w:keepLines w:val="0"/>
        <w:pageBreakBefore w:val="0"/>
        <w:widowControl w:val="0"/>
        <w:tabs>
          <w:tab w:val="left" w:pos="360"/>
        </w:tabs>
        <w:kinsoku/>
        <w:wordWrap/>
        <w:overflowPunct/>
        <w:topLinePunct w:val="0"/>
        <w:autoSpaceDE/>
        <w:autoSpaceDN/>
        <w:bidi w:val="0"/>
        <w:spacing w:after="0" w:line="44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1、根据《作业服务要求》、《作业考评细则》及相关管理标准，对乙方工作及履行合同情况进行指导和考核。</w:t>
      </w:r>
    </w:p>
    <w:p>
      <w:pPr>
        <w:keepNext w:val="0"/>
        <w:keepLines w:val="0"/>
        <w:pageBreakBefore w:val="0"/>
        <w:widowControl w:val="0"/>
        <w:kinsoku/>
        <w:wordWrap/>
        <w:overflowPunct/>
        <w:topLinePunct w:val="0"/>
        <w:autoSpaceDE/>
        <w:autoSpaceDN/>
        <w:bidi w:val="0"/>
        <w:spacing w:after="0" w:line="44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2、根据乙方在考核中的结果，向乙方支付服务费。</w:t>
      </w:r>
    </w:p>
    <w:p>
      <w:pPr>
        <w:keepNext w:val="0"/>
        <w:keepLines w:val="0"/>
        <w:pageBreakBefore w:val="0"/>
        <w:widowControl w:val="0"/>
        <w:kinsoku/>
        <w:wordWrap/>
        <w:overflowPunct/>
        <w:topLinePunct w:val="0"/>
        <w:autoSpaceDE/>
        <w:autoSpaceDN/>
        <w:bidi w:val="0"/>
        <w:spacing w:after="0" w:line="44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3、听取乙方提出的建议并给予答复。</w:t>
      </w:r>
    </w:p>
    <w:p>
      <w:pPr>
        <w:keepNext w:val="0"/>
        <w:keepLines w:val="0"/>
        <w:pageBreakBefore w:val="0"/>
        <w:widowControl w:val="0"/>
        <w:kinsoku/>
        <w:wordWrap/>
        <w:overflowPunct/>
        <w:topLinePunct w:val="0"/>
        <w:autoSpaceDE/>
        <w:autoSpaceDN/>
        <w:bidi w:val="0"/>
        <w:spacing w:after="0" w:line="44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4、监督乙方履行承诺。</w:t>
      </w:r>
    </w:p>
    <w:p>
      <w:pPr>
        <w:keepNext w:val="0"/>
        <w:keepLines w:val="0"/>
        <w:pageBreakBefore w:val="0"/>
        <w:widowControl w:val="0"/>
        <w:kinsoku/>
        <w:wordWrap/>
        <w:overflowPunct/>
        <w:topLinePunct w:val="0"/>
        <w:autoSpaceDE/>
        <w:autoSpaceDN/>
        <w:bidi w:val="0"/>
        <w:spacing w:after="0" w:line="440" w:lineRule="exact"/>
        <w:ind w:firstLine="413" w:firstLineChars="196"/>
        <w:textAlignment w:val="auto"/>
        <w:rPr>
          <w:rFonts w:hint="eastAsia" w:ascii="宋体" w:hAnsi="宋体"/>
          <w:b/>
          <w:color w:val="auto"/>
          <w:sz w:val="21"/>
          <w:szCs w:val="21"/>
          <w:highlight w:val="none"/>
        </w:rPr>
      </w:pPr>
      <w:r>
        <w:rPr>
          <w:rFonts w:hint="eastAsia" w:ascii="宋体" w:hAnsi="宋体"/>
          <w:b/>
          <w:color w:val="auto"/>
          <w:sz w:val="21"/>
          <w:szCs w:val="21"/>
          <w:highlight w:val="none"/>
        </w:rPr>
        <w:t>三、乙方权利和义务</w:t>
      </w:r>
    </w:p>
    <w:p>
      <w:pPr>
        <w:keepNext w:val="0"/>
        <w:keepLines w:val="0"/>
        <w:pageBreakBefore w:val="0"/>
        <w:widowControl w:val="0"/>
        <w:kinsoku/>
        <w:wordWrap/>
        <w:overflowPunct/>
        <w:topLinePunct w:val="0"/>
        <w:autoSpaceDE/>
        <w:autoSpaceDN/>
        <w:bidi w:val="0"/>
        <w:spacing w:after="0" w:line="44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1、根据（含作业服务量说明、作业服务要求等）及</w:t>
      </w:r>
      <w:r>
        <w:rPr>
          <w:rFonts w:hint="eastAsia"/>
          <w:color w:val="auto"/>
          <w:sz w:val="21"/>
          <w:szCs w:val="21"/>
          <w:highlight w:val="none"/>
        </w:rPr>
        <w:t>金坛区农村环境卫生长效管理考核及城乡一体化考核标准</w:t>
      </w:r>
      <w:r>
        <w:rPr>
          <w:rFonts w:hint="eastAsia" w:ascii="宋体" w:hAnsi="宋体"/>
          <w:color w:val="auto"/>
          <w:sz w:val="21"/>
          <w:szCs w:val="21"/>
          <w:highlight w:val="none"/>
        </w:rPr>
        <w:t>和投标文件所作的承诺开展清扫保洁工作。确保承包清扫保洁的道路、公共设施、环卫设施等稳定呈现干净整洁的面貌，确保垃圾收集及运输工作做到日产日清，并按指定地点、指定时间、指定运输线路运送垃圾，严禁从事单位工业固废清运服务。</w:t>
      </w:r>
    </w:p>
    <w:p>
      <w:pPr>
        <w:keepNext w:val="0"/>
        <w:keepLines w:val="0"/>
        <w:pageBreakBefore w:val="0"/>
        <w:widowControl w:val="0"/>
        <w:kinsoku/>
        <w:wordWrap/>
        <w:overflowPunct/>
        <w:topLinePunct w:val="0"/>
        <w:autoSpaceDE/>
        <w:autoSpaceDN/>
        <w:bidi w:val="0"/>
        <w:spacing w:after="0" w:line="44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2、为保证环卫作业工作正常有效开展，乙方负责组成固定的专业环卫作业队伍，按要求提交作业计划和相关的工作预案，经甲方认可并备案。</w:t>
      </w:r>
    </w:p>
    <w:p>
      <w:pPr>
        <w:keepNext w:val="0"/>
        <w:keepLines w:val="0"/>
        <w:pageBreakBefore w:val="0"/>
        <w:widowControl w:val="0"/>
        <w:kinsoku/>
        <w:wordWrap/>
        <w:overflowPunct/>
        <w:topLinePunct w:val="0"/>
        <w:autoSpaceDE/>
        <w:autoSpaceDN/>
        <w:bidi w:val="0"/>
        <w:spacing w:after="0" w:line="44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3、接受甲方和相关管理部门的考核及其结果。</w:t>
      </w:r>
    </w:p>
    <w:p>
      <w:pPr>
        <w:keepNext w:val="0"/>
        <w:keepLines w:val="0"/>
        <w:pageBreakBefore w:val="0"/>
        <w:widowControl w:val="0"/>
        <w:kinsoku/>
        <w:wordWrap/>
        <w:overflowPunct/>
        <w:topLinePunct w:val="0"/>
        <w:autoSpaceDE/>
        <w:autoSpaceDN/>
        <w:bidi w:val="0"/>
        <w:spacing w:after="0" w:line="44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4、独立承担环卫作业中的安全责任和经济赔偿。</w:t>
      </w:r>
    </w:p>
    <w:p>
      <w:pPr>
        <w:keepNext w:val="0"/>
        <w:keepLines w:val="0"/>
        <w:pageBreakBefore w:val="0"/>
        <w:widowControl w:val="0"/>
        <w:kinsoku/>
        <w:wordWrap/>
        <w:overflowPunct/>
        <w:topLinePunct w:val="0"/>
        <w:autoSpaceDE/>
        <w:autoSpaceDN/>
        <w:bidi w:val="0"/>
        <w:spacing w:after="0" w:line="44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5、在任何情况下（如灾害天气期间或重大活动期间），乙方均应保质保量按时完成甲方安排的指令性任务。</w:t>
      </w:r>
    </w:p>
    <w:p>
      <w:pPr>
        <w:keepNext w:val="0"/>
        <w:keepLines w:val="0"/>
        <w:pageBreakBefore w:val="0"/>
        <w:widowControl w:val="0"/>
        <w:kinsoku/>
        <w:wordWrap/>
        <w:overflowPunct/>
        <w:topLinePunct w:val="0"/>
        <w:autoSpaceDE/>
        <w:autoSpaceDN/>
        <w:bidi w:val="0"/>
        <w:spacing w:after="0" w:line="44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6、自觉执行国家的法律、法规，按规定及时缴纳“五金”，签订劳动用工合同，作业及管理人员工资不得低于最低工资标准，独立处理劳资纠纷等工作。</w:t>
      </w:r>
    </w:p>
    <w:p>
      <w:pPr>
        <w:keepNext w:val="0"/>
        <w:keepLines w:val="0"/>
        <w:pageBreakBefore w:val="0"/>
        <w:widowControl w:val="0"/>
        <w:kinsoku/>
        <w:wordWrap/>
        <w:overflowPunct/>
        <w:topLinePunct w:val="0"/>
        <w:autoSpaceDE/>
        <w:autoSpaceDN/>
        <w:bidi w:val="0"/>
        <w:spacing w:after="0" w:line="44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7、接受甲方和社会监督，对存在的问题在指定时间内整改到位，并将整改结果报甲方。</w:t>
      </w:r>
    </w:p>
    <w:p>
      <w:pPr>
        <w:keepNext w:val="0"/>
        <w:keepLines w:val="0"/>
        <w:pageBreakBefore w:val="0"/>
        <w:widowControl w:val="0"/>
        <w:kinsoku/>
        <w:wordWrap/>
        <w:overflowPunct/>
        <w:topLinePunct w:val="0"/>
        <w:autoSpaceDE/>
        <w:autoSpaceDN/>
        <w:bidi w:val="0"/>
        <w:spacing w:after="0" w:line="44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8、准时参加甲方召开的会议。</w:t>
      </w:r>
    </w:p>
    <w:p>
      <w:pPr>
        <w:keepNext w:val="0"/>
        <w:keepLines w:val="0"/>
        <w:pageBreakBefore w:val="0"/>
        <w:widowControl w:val="0"/>
        <w:kinsoku/>
        <w:wordWrap/>
        <w:overflowPunct/>
        <w:topLinePunct w:val="0"/>
        <w:autoSpaceDE/>
        <w:autoSpaceDN/>
        <w:bidi w:val="0"/>
        <w:spacing w:after="0" w:line="44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9、向甲方提出合理化建议。</w:t>
      </w:r>
    </w:p>
    <w:p>
      <w:pPr>
        <w:keepNext w:val="0"/>
        <w:keepLines w:val="0"/>
        <w:pageBreakBefore w:val="0"/>
        <w:widowControl w:val="0"/>
        <w:kinsoku/>
        <w:wordWrap/>
        <w:overflowPunct/>
        <w:topLinePunct w:val="0"/>
        <w:autoSpaceDE/>
        <w:autoSpaceDN/>
        <w:bidi w:val="0"/>
        <w:spacing w:after="0" w:line="44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10、拟投入本项目人员不少于</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6</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人，并保证服务过程中人员总数量不得减少。</w:t>
      </w:r>
      <w:r>
        <w:rPr>
          <w:rFonts w:hint="eastAsia" w:ascii="宋体" w:hAnsi="宋体"/>
          <w:b/>
          <w:color w:val="auto"/>
          <w:sz w:val="21"/>
          <w:szCs w:val="21"/>
          <w:highlight w:val="none"/>
        </w:rPr>
        <w:t>合同签订后，甲方将不定期抽查，若发现人员数量未满足招标文件要求的，则无条件退场并补偿给甲方由此引起的一切损失。</w:t>
      </w:r>
    </w:p>
    <w:p>
      <w:pPr>
        <w:keepNext w:val="0"/>
        <w:keepLines w:val="0"/>
        <w:pageBreakBefore w:val="0"/>
        <w:widowControl w:val="0"/>
        <w:tabs>
          <w:tab w:val="left" w:pos="1995"/>
        </w:tabs>
        <w:kinsoku/>
        <w:wordWrap/>
        <w:overflowPunct/>
        <w:topLinePunct w:val="0"/>
        <w:autoSpaceDE/>
        <w:autoSpaceDN/>
        <w:bidi w:val="0"/>
        <w:spacing w:after="0" w:line="440" w:lineRule="exact"/>
        <w:ind w:firstLine="413" w:firstLineChars="196"/>
        <w:textAlignment w:val="auto"/>
        <w:rPr>
          <w:rFonts w:hint="eastAsia" w:ascii="宋体" w:hAnsi="宋体"/>
          <w:b/>
          <w:color w:val="auto"/>
          <w:sz w:val="21"/>
          <w:szCs w:val="21"/>
          <w:highlight w:val="none"/>
        </w:rPr>
      </w:pPr>
      <w:r>
        <w:rPr>
          <w:rFonts w:hint="eastAsia" w:ascii="宋体" w:hAnsi="宋体"/>
          <w:b/>
          <w:color w:val="auto"/>
          <w:sz w:val="21"/>
          <w:szCs w:val="21"/>
          <w:highlight w:val="none"/>
        </w:rPr>
        <w:t>四、价格与支付</w:t>
      </w:r>
      <w:r>
        <w:rPr>
          <w:rFonts w:hint="eastAsia" w:ascii="宋体" w:hAnsi="宋体"/>
          <w:b/>
          <w:color w:val="auto"/>
          <w:sz w:val="21"/>
          <w:szCs w:val="21"/>
          <w:highlight w:val="none"/>
        </w:rPr>
        <w:tab/>
      </w:r>
    </w:p>
    <w:p>
      <w:pPr>
        <w:keepNext w:val="0"/>
        <w:keepLines w:val="0"/>
        <w:pageBreakBefore w:val="0"/>
        <w:widowControl w:val="0"/>
        <w:kinsoku/>
        <w:wordWrap/>
        <w:overflowPunct/>
        <w:topLinePunct w:val="0"/>
        <w:autoSpaceDE/>
        <w:autoSpaceDN/>
        <w:bidi w:val="0"/>
        <w:spacing w:after="0" w:line="44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1、合同总金额为人民币</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元/年。</w:t>
      </w:r>
    </w:p>
    <w:p>
      <w:pPr>
        <w:keepNext w:val="0"/>
        <w:keepLines w:val="0"/>
        <w:pageBreakBefore w:val="0"/>
        <w:widowControl w:val="0"/>
        <w:kinsoku/>
        <w:wordWrap/>
        <w:overflowPunct/>
        <w:topLinePunct w:val="0"/>
        <w:autoSpaceDE/>
        <w:autoSpaceDN/>
        <w:bidi w:val="0"/>
        <w:spacing w:after="0" w:line="44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2、付款及扣款方式：</w:t>
      </w:r>
      <w:r>
        <w:rPr>
          <w:rFonts w:hint="eastAsia" w:ascii="宋体" w:hAnsi="宋体"/>
          <w:color w:val="auto"/>
          <w:sz w:val="21"/>
          <w:szCs w:val="21"/>
          <w:highlight w:val="none"/>
        </w:rPr>
        <w:t>按月考核，按季度结算。每季度结束后20天内按照合同支付相应费用。按考核细则发生扣款的，在支付费用时扣除。</w:t>
      </w:r>
    </w:p>
    <w:p>
      <w:pPr>
        <w:keepNext w:val="0"/>
        <w:keepLines w:val="0"/>
        <w:pageBreakBefore w:val="0"/>
        <w:widowControl w:val="0"/>
        <w:kinsoku/>
        <w:wordWrap/>
        <w:overflowPunct/>
        <w:topLinePunct w:val="0"/>
        <w:autoSpaceDE/>
        <w:autoSpaceDN/>
        <w:bidi w:val="0"/>
        <w:spacing w:after="0" w:line="44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付款方式：以转账方式直接转入乙方银行账户。</w:t>
      </w:r>
    </w:p>
    <w:p>
      <w:pPr>
        <w:keepNext w:val="0"/>
        <w:keepLines w:val="0"/>
        <w:pageBreakBefore w:val="0"/>
        <w:widowControl w:val="0"/>
        <w:kinsoku/>
        <w:wordWrap/>
        <w:overflowPunct/>
        <w:topLinePunct w:val="0"/>
        <w:autoSpaceDE/>
        <w:autoSpaceDN/>
        <w:bidi w:val="0"/>
        <w:spacing w:after="0" w:line="44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3、费用调整（如：人工、材料、机具设备、规费、税金等费用的调整或出现新的费用），除招标人要求外，投标总价不作调整。</w:t>
      </w:r>
    </w:p>
    <w:p>
      <w:pPr>
        <w:keepNext w:val="0"/>
        <w:keepLines w:val="0"/>
        <w:pageBreakBefore w:val="0"/>
        <w:widowControl w:val="0"/>
        <w:kinsoku/>
        <w:wordWrap/>
        <w:overflowPunct/>
        <w:topLinePunct w:val="0"/>
        <w:autoSpaceDE/>
        <w:autoSpaceDN/>
        <w:bidi w:val="0"/>
        <w:spacing w:after="0" w:line="440" w:lineRule="exact"/>
        <w:ind w:firstLine="422" w:firstLineChars="200"/>
        <w:textAlignment w:val="auto"/>
        <w:rPr>
          <w:rFonts w:hint="eastAsia" w:ascii="宋体" w:hAnsi="宋体"/>
          <w:b/>
          <w:color w:val="auto"/>
          <w:sz w:val="21"/>
          <w:szCs w:val="21"/>
          <w:highlight w:val="none"/>
        </w:rPr>
      </w:pPr>
      <w:r>
        <w:rPr>
          <w:rFonts w:hint="eastAsia"/>
          <w:b/>
          <w:color w:val="auto"/>
          <w:sz w:val="21"/>
          <w:szCs w:val="21"/>
          <w:highlight w:val="none"/>
        </w:rPr>
        <w:t>上述费用包括但不限于</w:t>
      </w:r>
      <w:r>
        <w:rPr>
          <w:rFonts w:hint="eastAsia" w:ascii="宋体" w:hAnsi="宋体"/>
          <w:b/>
          <w:color w:val="auto"/>
          <w:sz w:val="21"/>
          <w:szCs w:val="21"/>
          <w:highlight w:val="none"/>
        </w:rPr>
        <w:t>承包期内保洁服务的保洁、清理、设备、辅助材料、人工、机械、运输、仓储、安装、调试、备品备件、保险、劳保、利润、各种税费、培训、专利技术、不可预见费用等一切费用。</w:t>
      </w:r>
    </w:p>
    <w:p>
      <w:pPr>
        <w:keepNext w:val="0"/>
        <w:keepLines w:val="0"/>
        <w:pageBreakBefore w:val="0"/>
        <w:widowControl w:val="0"/>
        <w:kinsoku/>
        <w:wordWrap/>
        <w:overflowPunct/>
        <w:topLinePunct w:val="0"/>
        <w:autoSpaceDE/>
        <w:autoSpaceDN/>
        <w:bidi w:val="0"/>
        <w:spacing w:after="0" w:line="440" w:lineRule="exact"/>
        <w:ind w:firstLine="413" w:firstLineChars="196"/>
        <w:textAlignment w:val="auto"/>
        <w:rPr>
          <w:rFonts w:hint="eastAsia" w:ascii="宋体" w:hAnsi="宋体"/>
          <w:b/>
          <w:color w:val="auto"/>
          <w:sz w:val="21"/>
          <w:szCs w:val="21"/>
          <w:highlight w:val="none"/>
        </w:rPr>
      </w:pPr>
      <w:r>
        <w:rPr>
          <w:rFonts w:hint="eastAsia" w:ascii="宋体" w:hAnsi="宋体"/>
          <w:b/>
          <w:color w:val="auto"/>
          <w:sz w:val="21"/>
          <w:szCs w:val="21"/>
          <w:highlight w:val="none"/>
        </w:rPr>
        <w:t>五、服务作业权的交付</w:t>
      </w:r>
    </w:p>
    <w:p>
      <w:pPr>
        <w:keepNext w:val="0"/>
        <w:keepLines w:val="0"/>
        <w:pageBreakBefore w:val="0"/>
        <w:widowControl w:val="0"/>
        <w:kinsoku/>
        <w:wordWrap/>
        <w:overflowPunct/>
        <w:topLinePunct w:val="0"/>
        <w:autoSpaceDE/>
        <w:autoSpaceDN/>
        <w:bidi w:val="0"/>
        <w:spacing w:after="0" w:line="44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甲方应于合同签订后，于</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年</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月</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日负责向乙方转交服务作业权，服务期满，甲乙双方应提前20天进行交接手续或续签，确保服务正常运行。</w:t>
      </w:r>
    </w:p>
    <w:p>
      <w:pPr>
        <w:keepNext w:val="0"/>
        <w:keepLines w:val="0"/>
        <w:pageBreakBefore w:val="0"/>
        <w:widowControl w:val="0"/>
        <w:kinsoku/>
        <w:wordWrap/>
        <w:overflowPunct/>
        <w:topLinePunct w:val="0"/>
        <w:autoSpaceDE/>
        <w:autoSpaceDN/>
        <w:bidi w:val="0"/>
        <w:spacing w:after="0" w:line="440" w:lineRule="exact"/>
        <w:ind w:firstLine="413" w:firstLineChars="196"/>
        <w:textAlignment w:val="auto"/>
        <w:rPr>
          <w:rFonts w:hint="eastAsia" w:ascii="宋体" w:hAnsi="宋体"/>
          <w:b/>
          <w:color w:val="auto"/>
          <w:sz w:val="21"/>
          <w:szCs w:val="21"/>
          <w:highlight w:val="none"/>
        </w:rPr>
      </w:pPr>
      <w:r>
        <w:rPr>
          <w:rFonts w:hint="eastAsia" w:ascii="宋体" w:hAnsi="宋体"/>
          <w:b/>
          <w:color w:val="auto"/>
          <w:sz w:val="21"/>
          <w:szCs w:val="21"/>
          <w:highlight w:val="none"/>
        </w:rPr>
        <w:t>六、违约责任</w:t>
      </w:r>
    </w:p>
    <w:p>
      <w:pPr>
        <w:keepNext w:val="0"/>
        <w:keepLines w:val="0"/>
        <w:pageBreakBefore w:val="0"/>
        <w:widowControl w:val="0"/>
        <w:kinsoku/>
        <w:wordWrap/>
        <w:overflowPunct/>
        <w:topLinePunct w:val="0"/>
        <w:autoSpaceDE/>
        <w:autoSpaceDN/>
        <w:bidi w:val="0"/>
        <w:spacing w:after="0" w:line="44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1、合同一方不履行合同义务或违反履行合同义务约定的，应当承担继续履行、采取补救措施或者赔偿损失等违约责任。</w:t>
      </w:r>
    </w:p>
    <w:p>
      <w:pPr>
        <w:keepNext w:val="0"/>
        <w:keepLines w:val="0"/>
        <w:pageBreakBefore w:val="0"/>
        <w:widowControl w:val="0"/>
        <w:kinsoku/>
        <w:wordWrap/>
        <w:overflowPunct/>
        <w:topLinePunct w:val="0"/>
        <w:autoSpaceDE/>
        <w:autoSpaceDN/>
        <w:bidi w:val="0"/>
        <w:spacing w:after="0" w:line="440" w:lineRule="exact"/>
        <w:ind w:firstLine="420" w:firstLineChars="200"/>
        <w:textAlignment w:val="auto"/>
        <w:rPr>
          <w:color w:val="auto"/>
          <w:sz w:val="21"/>
          <w:szCs w:val="21"/>
          <w:highlight w:val="none"/>
        </w:rPr>
      </w:pPr>
      <w:r>
        <w:rPr>
          <w:rFonts w:hint="eastAsia"/>
          <w:color w:val="auto"/>
          <w:sz w:val="21"/>
          <w:szCs w:val="21"/>
          <w:highlight w:val="none"/>
        </w:rPr>
        <w:t>2、乙方未按本合同规定提供相关服务或未能履行本合同规定的其他义务的，甲方有权要求乙方限期整改并落实违约补偿，逾期不整改或整改后仍达不到甲方要求的，甲方有权终止合同，由此造成甲方经济损失的，乙方应承担赔偿责任。同时乙方应向甲方支付合同总价5%的违约金。</w:t>
      </w:r>
    </w:p>
    <w:p>
      <w:pPr>
        <w:keepNext w:val="0"/>
        <w:keepLines w:val="0"/>
        <w:pageBreakBefore w:val="0"/>
        <w:widowControl w:val="0"/>
        <w:kinsoku/>
        <w:wordWrap/>
        <w:overflowPunct/>
        <w:topLinePunct w:val="0"/>
        <w:autoSpaceDE/>
        <w:autoSpaceDN/>
        <w:bidi w:val="0"/>
        <w:spacing w:after="0" w:line="440" w:lineRule="exact"/>
        <w:ind w:firstLine="420" w:firstLineChars="200"/>
        <w:textAlignment w:val="auto"/>
        <w:rPr>
          <w:color w:val="auto"/>
          <w:sz w:val="21"/>
          <w:szCs w:val="21"/>
          <w:highlight w:val="none"/>
        </w:rPr>
      </w:pPr>
      <w:r>
        <w:rPr>
          <w:rFonts w:hint="eastAsia"/>
          <w:color w:val="auto"/>
          <w:sz w:val="21"/>
          <w:szCs w:val="21"/>
          <w:highlight w:val="none"/>
        </w:rPr>
        <w:t>3、乙方在承担上述一项或多项违约责任后，仍应继续履行合同规定的义务（甲方解除合同的除外）。甲方未能及时追究乙方的任何一项违约责任并不表明甲方放弃追究乙方该项或其他违约责任。</w:t>
      </w:r>
    </w:p>
    <w:p>
      <w:pPr>
        <w:keepNext w:val="0"/>
        <w:keepLines w:val="0"/>
        <w:pageBreakBefore w:val="0"/>
        <w:widowControl w:val="0"/>
        <w:kinsoku/>
        <w:wordWrap/>
        <w:overflowPunct/>
        <w:topLinePunct w:val="0"/>
        <w:autoSpaceDE/>
        <w:autoSpaceDN/>
        <w:bidi w:val="0"/>
        <w:spacing w:after="0" w:line="440" w:lineRule="exact"/>
        <w:ind w:firstLine="413" w:firstLineChars="196"/>
        <w:textAlignment w:val="auto"/>
        <w:rPr>
          <w:rFonts w:hint="eastAsia" w:ascii="宋体" w:hAnsi="宋体"/>
          <w:b/>
          <w:color w:val="auto"/>
          <w:sz w:val="21"/>
          <w:szCs w:val="21"/>
          <w:highlight w:val="none"/>
        </w:rPr>
      </w:pPr>
      <w:r>
        <w:rPr>
          <w:rFonts w:hint="eastAsia" w:ascii="宋体" w:hAnsi="宋体"/>
          <w:b/>
          <w:color w:val="auto"/>
          <w:sz w:val="21"/>
          <w:szCs w:val="21"/>
          <w:highlight w:val="none"/>
        </w:rPr>
        <w:t>七、不可抗力</w:t>
      </w:r>
    </w:p>
    <w:p>
      <w:pPr>
        <w:keepNext w:val="0"/>
        <w:keepLines w:val="0"/>
        <w:pageBreakBefore w:val="0"/>
        <w:widowControl w:val="0"/>
        <w:kinsoku/>
        <w:wordWrap/>
        <w:overflowPunct/>
        <w:topLinePunct w:val="0"/>
        <w:autoSpaceDE/>
        <w:autoSpaceDN/>
        <w:bidi w:val="0"/>
        <w:spacing w:after="0" w:line="44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1、因不可抗力（或甲、乙双方不能控制的原因）不能履行合同的，根据不可抗力的影响，部分或者全部免除责任，但合同一方迟延履行后发生不可抗力的，不能免除其责任。</w:t>
      </w:r>
    </w:p>
    <w:p>
      <w:pPr>
        <w:keepNext w:val="0"/>
        <w:keepLines w:val="0"/>
        <w:pageBreakBefore w:val="0"/>
        <w:widowControl w:val="0"/>
        <w:tabs>
          <w:tab w:val="left" w:pos="720"/>
        </w:tabs>
        <w:kinsoku/>
        <w:wordWrap/>
        <w:overflowPunct/>
        <w:topLinePunct w:val="0"/>
        <w:autoSpaceDE/>
        <w:autoSpaceDN/>
        <w:bidi w:val="0"/>
        <w:spacing w:after="0" w:line="44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2、合同一方因不可抗力不能履行合同的，应当及时通知对方，以减轻可能给对方造成的损失，并应当在合理期限内提供证明。</w:t>
      </w:r>
    </w:p>
    <w:p>
      <w:pPr>
        <w:keepNext w:val="0"/>
        <w:keepLines w:val="0"/>
        <w:pageBreakBefore w:val="0"/>
        <w:widowControl w:val="0"/>
        <w:kinsoku/>
        <w:wordWrap/>
        <w:overflowPunct/>
        <w:topLinePunct w:val="0"/>
        <w:autoSpaceDE/>
        <w:autoSpaceDN/>
        <w:bidi w:val="0"/>
        <w:spacing w:after="0" w:line="440" w:lineRule="exact"/>
        <w:ind w:firstLine="413" w:firstLineChars="196"/>
        <w:textAlignment w:val="auto"/>
        <w:rPr>
          <w:rFonts w:hint="eastAsia" w:ascii="宋体" w:hAnsi="宋体"/>
          <w:b/>
          <w:color w:val="auto"/>
          <w:sz w:val="21"/>
          <w:szCs w:val="21"/>
          <w:highlight w:val="none"/>
        </w:rPr>
      </w:pPr>
      <w:r>
        <w:rPr>
          <w:rFonts w:hint="eastAsia" w:ascii="宋体" w:hAnsi="宋体"/>
          <w:b/>
          <w:color w:val="auto"/>
          <w:sz w:val="21"/>
          <w:szCs w:val="21"/>
          <w:highlight w:val="none"/>
        </w:rPr>
        <w:t>八、合同生效及其它</w:t>
      </w:r>
    </w:p>
    <w:p>
      <w:pPr>
        <w:keepNext w:val="0"/>
        <w:keepLines w:val="0"/>
        <w:pageBreakBefore w:val="0"/>
        <w:widowControl w:val="0"/>
        <w:kinsoku/>
        <w:wordWrap/>
        <w:overflowPunct/>
        <w:topLinePunct w:val="0"/>
        <w:autoSpaceDE/>
        <w:autoSpaceDN/>
        <w:bidi w:val="0"/>
        <w:spacing w:after="0" w:line="44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合同经甲乙双方签字并盖章后即生效。</w:t>
      </w:r>
    </w:p>
    <w:p>
      <w:pPr>
        <w:keepNext w:val="0"/>
        <w:keepLines w:val="0"/>
        <w:pageBreakBefore w:val="0"/>
        <w:widowControl w:val="0"/>
        <w:kinsoku/>
        <w:wordWrap/>
        <w:overflowPunct/>
        <w:topLinePunct w:val="0"/>
        <w:autoSpaceDE/>
        <w:autoSpaceDN/>
        <w:bidi w:val="0"/>
        <w:spacing w:after="0" w:line="440" w:lineRule="exact"/>
        <w:ind w:firstLine="413" w:firstLineChars="196"/>
        <w:textAlignment w:val="auto"/>
        <w:rPr>
          <w:rFonts w:hint="eastAsia" w:ascii="宋体" w:hAnsi="宋体"/>
          <w:b/>
          <w:color w:val="auto"/>
          <w:sz w:val="21"/>
          <w:szCs w:val="21"/>
          <w:highlight w:val="none"/>
        </w:rPr>
      </w:pPr>
      <w:r>
        <w:rPr>
          <w:rFonts w:hint="eastAsia" w:ascii="宋体" w:hAnsi="宋体"/>
          <w:b/>
          <w:color w:val="auto"/>
          <w:sz w:val="21"/>
          <w:szCs w:val="21"/>
          <w:highlight w:val="none"/>
        </w:rPr>
        <w:t>九、合同的解除和转让</w:t>
      </w:r>
    </w:p>
    <w:p>
      <w:pPr>
        <w:keepNext w:val="0"/>
        <w:keepLines w:val="0"/>
        <w:pageBreakBefore w:val="0"/>
        <w:widowControl w:val="0"/>
        <w:kinsoku/>
        <w:wordWrap/>
        <w:overflowPunct/>
        <w:topLinePunct w:val="0"/>
        <w:autoSpaceDE/>
        <w:autoSpaceDN/>
        <w:bidi w:val="0"/>
        <w:spacing w:after="0" w:line="44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1、甲方和乙方协商一致，可以解除合同。</w:t>
      </w:r>
    </w:p>
    <w:p>
      <w:pPr>
        <w:keepNext w:val="0"/>
        <w:keepLines w:val="0"/>
        <w:pageBreakBefore w:val="0"/>
        <w:widowControl w:val="0"/>
        <w:kinsoku/>
        <w:wordWrap/>
        <w:overflowPunct/>
        <w:topLinePunct w:val="0"/>
        <w:autoSpaceDE/>
        <w:autoSpaceDN/>
        <w:bidi w:val="0"/>
        <w:spacing w:after="0" w:line="44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2、有下列情况之一，合同方可以解除合同；</w:t>
      </w:r>
    </w:p>
    <w:p>
      <w:pPr>
        <w:keepNext w:val="0"/>
        <w:keepLines w:val="0"/>
        <w:pageBreakBefore w:val="0"/>
        <w:widowControl w:val="0"/>
        <w:kinsoku/>
        <w:wordWrap/>
        <w:overflowPunct/>
        <w:topLinePunct w:val="0"/>
        <w:autoSpaceDE/>
        <w:autoSpaceDN/>
        <w:bidi w:val="0"/>
        <w:spacing w:after="0" w:line="44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（1）因不可抗力致使不能实现合同目的，未受不可抗力影响的一方有权解除合同；</w:t>
      </w:r>
    </w:p>
    <w:p>
      <w:pPr>
        <w:keepNext w:val="0"/>
        <w:keepLines w:val="0"/>
        <w:pageBreakBefore w:val="0"/>
        <w:widowControl w:val="0"/>
        <w:kinsoku/>
        <w:wordWrap/>
        <w:overflowPunct/>
        <w:topLinePunct w:val="0"/>
        <w:autoSpaceDE/>
        <w:autoSpaceDN/>
        <w:bidi w:val="0"/>
        <w:spacing w:after="0" w:line="44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（2）因合同一方违约导致合同不能履行，另一方有权解除合同。</w:t>
      </w:r>
    </w:p>
    <w:p>
      <w:pPr>
        <w:keepNext w:val="0"/>
        <w:keepLines w:val="0"/>
        <w:pageBreakBefore w:val="0"/>
        <w:widowControl w:val="0"/>
        <w:kinsoku/>
        <w:wordWrap/>
        <w:overflowPunct/>
        <w:topLinePunct w:val="0"/>
        <w:autoSpaceDE/>
        <w:autoSpaceDN/>
        <w:bidi w:val="0"/>
        <w:spacing w:after="0" w:line="44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3、有权解除合同的一方，应当在违约事实或不可抗力发生之后30天内书面通知对方提出解除合同，合同在书面通知到达对方时解除。</w:t>
      </w:r>
    </w:p>
    <w:p>
      <w:pPr>
        <w:keepNext w:val="0"/>
        <w:keepLines w:val="0"/>
        <w:pageBreakBefore w:val="0"/>
        <w:widowControl w:val="0"/>
        <w:kinsoku/>
        <w:wordWrap/>
        <w:overflowPunct/>
        <w:topLinePunct w:val="0"/>
        <w:autoSpaceDE/>
        <w:autoSpaceDN/>
        <w:bidi w:val="0"/>
        <w:spacing w:after="0" w:line="44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4、合同的部分或全部未经甲方同意都不得转包或分包。</w:t>
      </w:r>
    </w:p>
    <w:p>
      <w:pPr>
        <w:keepNext w:val="0"/>
        <w:keepLines w:val="0"/>
        <w:pageBreakBefore w:val="0"/>
        <w:widowControl w:val="0"/>
        <w:kinsoku/>
        <w:wordWrap/>
        <w:overflowPunct/>
        <w:topLinePunct w:val="0"/>
        <w:autoSpaceDE/>
        <w:autoSpaceDN/>
        <w:bidi w:val="0"/>
        <w:spacing w:after="0" w:line="440" w:lineRule="exact"/>
        <w:ind w:firstLine="413" w:firstLineChars="196"/>
        <w:textAlignment w:val="auto"/>
        <w:rPr>
          <w:rFonts w:hint="eastAsia" w:ascii="宋体" w:hAnsi="宋体"/>
          <w:b/>
          <w:color w:val="auto"/>
          <w:sz w:val="21"/>
          <w:szCs w:val="21"/>
          <w:highlight w:val="none"/>
        </w:rPr>
      </w:pPr>
      <w:r>
        <w:rPr>
          <w:rFonts w:hint="eastAsia" w:ascii="宋体" w:hAnsi="宋体"/>
          <w:b/>
          <w:color w:val="auto"/>
          <w:sz w:val="21"/>
          <w:szCs w:val="21"/>
          <w:highlight w:val="none"/>
        </w:rPr>
        <w:t>十、履约保证金</w:t>
      </w:r>
    </w:p>
    <w:p>
      <w:pPr>
        <w:keepNext w:val="0"/>
        <w:keepLines w:val="0"/>
        <w:pageBreakBefore w:val="0"/>
        <w:widowControl w:val="0"/>
        <w:kinsoku/>
        <w:wordWrap/>
        <w:overflowPunct/>
        <w:topLinePunct w:val="0"/>
        <w:autoSpaceDE/>
        <w:autoSpaceDN/>
        <w:bidi w:val="0"/>
        <w:spacing w:after="0" w:line="44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1、履约保证金为合同价款</w:t>
      </w:r>
      <w:r>
        <w:rPr>
          <w:rFonts w:hint="eastAsia" w:ascii="宋体" w:hAnsi="宋体"/>
          <w:color w:val="auto"/>
          <w:sz w:val="21"/>
          <w:szCs w:val="21"/>
          <w:highlight w:val="none"/>
          <w:lang w:val="en-US" w:eastAsia="zh-CN"/>
        </w:rPr>
        <w:t>5</w:t>
      </w:r>
      <w:r>
        <w:rPr>
          <w:rFonts w:hint="eastAsia" w:ascii="宋体" w:hAnsi="宋体"/>
          <w:color w:val="auto"/>
          <w:sz w:val="21"/>
          <w:szCs w:val="21"/>
          <w:highlight w:val="none"/>
        </w:rPr>
        <w:t>%，合同签订前交至招标人指定账户，乙方履行完合同义务，甲方收回环卫作业权完毕后5个工作日内无息退回乙方。</w:t>
      </w:r>
      <w:r>
        <w:rPr>
          <w:rFonts w:ascii="宋体" w:hAnsi="宋体"/>
          <w:color w:val="auto"/>
          <w:sz w:val="21"/>
          <w:szCs w:val="21"/>
          <w:highlight w:val="none"/>
        </w:rPr>
        <w:br w:type="textWrapping"/>
      </w:r>
      <w:r>
        <w:rPr>
          <w:rFonts w:hint="eastAsia" w:ascii="宋体" w:hAnsi="宋体"/>
          <w:color w:val="auto"/>
          <w:sz w:val="21"/>
          <w:szCs w:val="21"/>
          <w:highlight w:val="none"/>
        </w:rPr>
        <w:t xml:space="preserve">    2、乙方不履行合同的履约保证金不予退还，给甲方造成的损失超过履约保证金数额的，还应当对超过部分予以赔偿。但因不可抗力不能履行合同的，不适应用此款规定。</w:t>
      </w:r>
    </w:p>
    <w:p>
      <w:pPr>
        <w:keepNext w:val="0"/>
        <w:keepLines w:val="0"/>
        <w:pageBreakBefore w:val="0"/>
        <w:widowControl w:val="0"/>
        <w:kinsoku/>
        <w:wordWrap/>
        <w:overflowPunct/>
        <w:topLinePunct w:val="0"/>
        <w:autoSpaceDE/>
        <w:autoSpaceDN/>
        <w:bidi w:val="0"/>
        <w:spacing w:after="0" w:line="440" w:lineRule="exact"/>
        <w:ind w:firstLine="413" w:firstLineChars="196"/>
        <w:textAlignment w:val="auto"/>
        <w:rPr>
          <w:rFonts w:hint="eastAsia" w:ascii="宋体" w:hAnsi="宋体"/>
          <w:b/>
          <w:color w:val="auto"/>
          <w:sz w:val="21"/>
          <w:szCs w:val="21"/>
          <w:highlight w:val="none"/>
        </w:rPr>
      </w:pPr>
      <w:r>
        <w:rPr>
          <w:rFonts w:hint="eastAsia" w:ascii="宋体" w:hAnsi="宋体"/>
          <w:b/>
          <w:color w:val="auto"/>
          <w:sz w:val="21"/>
          <w:szCs w:val="21"/>
          <w:highlight w:val="none"/>
        </w:rPr>
        <w:t>十一、争议解决</w:t>
      </w:r>
    </w:p>
    <w:p>
      <w:pPr>
        <w:keepNext w:val="0"/>
        <w:keepLines w:val="0"/>
        <w:pageBreakBefore w:val="0"/>
        <w:widowControl w:val="0"/>
        <w:kinsoku/>
        <w:wordWrap/>
        <w:overflowPunct/>
        <w:topLinePunct w:val="0"/>
        <w:autoSpaceDE/>
        <w:autoSpaceDN/>
        <w:bidi w:val="0"/>
        <w:spacing w:after="0" w:line="44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甲乙双方因履行本合同发生争议，应在有权部门主持下进行调解，协商未果，任何一方可向常州市金坛区人民法院起诉。</w:t>
      </w:r>
    </w:p>
    <w:p>
      <w:pPr>
        <w:keepNext w:val="0"/>
        <w:keepLines w:val="0"/>
        <w:pageBreakBefore w:val="0"/>
        <w:widowControl w:val="0"/>
        <w:kinsoku/>
        <w:wordWrap/>
        <w:overflowPunct/>
        <w:topLinePunct w:val="0"/>
        <w:autoSpaceDE/>
        <w:autoSpaceDN/>
        <w:bidi w:val="0"/>
        <w:spacing w:after="0" w:line="440" w:lineRule="exact"/>
        <w:ind w:firstLine="413" w:firstLineChars="196"/>
        <w:textAlignment w:val="auto"/>
        <w:rPr>
          <w:rFonts w:hint="eastAsia" w:ascii="宋体" w:hAnsi="宋体"/>
          <w:color w:val="auto"/>
          <w:sz w:val="21"/>
          <w:szCs w:val="21"/>
          <w:highlight w:val="none"/>
        </w:rPr>
      </w:pPr>
      <w:r>
        <w:rPr>
          <w:rFonts w:hint="eastAsia" w:ascii="宋体" w:hAnsi="宋体"/>
          <w:b/>
          <w:color w:val="auto"/>
          <w:sz w:val="21"/>
          <w:szCs w:val="21"/>
          <w:highlight w:val="none"/>
        </w:rPr>
        <w:t>十二、</w:t>
      </w:r>
      <w:r>
        <w:rPr>
          <w:rFonts w:hint="eastAsia" w:ascii="宋体" w:hAnsi="宋体"/>
          <w:color w:val="auto"/>
          <w:sz w:val="21"/>
          <w:szCs w:val="21"/>
          <w:highlight w:val="none"/>
        </w:rPr>
        <w:t>本合同一式陆份，甲乙双方各执两份，代理单位两份。</w:t>
      </w:r>
    </w:p>
    <w:p>
      <w:pPr>
        <w:keepNext w:val="0"/>
        <w:keepLines w:val="0"/>
        <w:pageBreakBefore w:val="0"/>
        <w:widowControl w:val="0"/>
        <w:kinsoku/>
        <w:wordWrap/>
        <w:overflowPunct/>
        <w:topLinePunct w:val="0"/>
        <w:autoSpaceDE/>
        <w:autoSpaceDN/>
        <w:bidi w:val="0"/>
        <w:spacing w:after="0" w:line="440" w:lineRule="exact"/>
        <w:ind w:firstLine="413" w:firstLineChars="196"/>
        <w:textAlignment w:val="auto"/>
        <w:rPr>
          <w:rFonts w:hint="eastAsia" w:ascii="宋体" w:hAnsi="宋体"/>
          <w:color w:val="auto"/>
          <w:sz w:val="21"/>
          <w:szCs w:val="21"/>
          <w:highlight w:val="none"/>
        </w:rPr>
      </w:pPr>
      <w:r>
        <w:rPr>
          <w:rFonts w:hint="eastAsia" w:ascii="宋体" w:hAnsi="宋体"/>
          <w:b/>
          <w:color w:val="auto"/>
          <w:sz w:val="21"/>
          <w:szCs w:val="21"/>
          <w:highlight w:val="none"/>
        </w:rPr>
        <w:t>十三、</w:t>
      </w:r>
      <w:r>
        <w:rPr>
          <w:rFonts w:hint="eastAsia" w:ascii="宋体" w:hAnsi="宋体"/>
          <w:color w:val="auto"/>
          <w:sz w:val="21"/>
          <w:szCs w:val="21"/>
          <w:highlight w:val="none"/>
        </w:rPr>
        <w:t>本合同在执行过程中如出现未尽事宜，双方在不违背合同和投标文件的原则下协商解决，协商结果以书面记录在案，作为本合同的附件，与本合同具有同等效力。</w:t>
      </w:r>
    </w:p>
    <w:p>
      <w:pPr>
        <w:keepNext w:val="0"/>
        <w:keepLines w:val="0"/>
        <w:pageBreakBefore w:val="0"/>
        <w:widowControl w:val="0"/>
        <w:kinsoku/>
        <w:wordWrap/>
        <w:overflowPunct/>
        <w:topLinePunct w:val="0"/>
        <w:autoSpaceDE/>
        <w:autoSpaceDN/>
        <w:bidi w:val="0"/>
        <w:spacing w:after="0" w:line="440" w:lineRule="exact"/>
        <w:ind w:firstLine="435"/>
        <w:textAlignment w:val="auto"/>
        <w:rPr>
          <w:rFonts w:hint="eastAsia" w:ascii="宋体" w:hAnsi="宋体"/>
          <w:color w:val="auto"/>
          <w:sz w:val="21"/>
          <w:szCs w:val="21"/>
          <w:highlight w:val="none"/>
        </w:rPr>
      </w:pPr>
    </w:p>
    <w:p>
      <w:pPr>
        <w:keepNext w:val="0"/>
        <w:keepLines w:val="0"/>
        <w:pageBreakBefore w:val="0"/>
        <w:widowControl w:val="0"/>
        <w:kinsoku/>
        <w:wordWrap/>
        <w:overflowPunct/>
        <w:topLinePunct w:val="0"/>
        <w:autoSpaceDE/>
        <w:autoSpaceDN/>
        <w:bidi w:val="0"/>
        <w:spacing w:after="0" w:line="440" w:lineRule="exact"/>
        <w:ind w:firstLine="435"/>
        <w:textAlignment w:val="auto"/>
        <w:rPr>
          <w:rFonts w:hint="eastAsia" w:ascii="宋体" w:hAnsi="宋体"/>
          <w:b/>
          <w:color w:val="auto"/>
          <w:sz w:val="21"/>
          <w:szCs w:val="21"/>
          <w:highlight w:val="none"/>
        </w:rPr>
      </w:pPr>
      <w:r>
        <w:rPr>
          <w:rFonts w:hint="eastAsia" w:ascii="宋体" w:hAnsi="宋体"/>
          <w:b/>
          <w:color w:val="auto"/>
          <w:sz w:val="21"/>
          <w:szCs w:val="21"/>
          <w:highlight w:val="none"/>
        </w:rPr>
        <w:t>甲    方：                            乙    方：</w:t>
      </w:r>
    </w:p>
    <w:p>
      <w:pPr>
        <w:keepNext w:val="0"/>
        <w:keepLines w:val="0"/>
        <w:pageBreakBefore w:val="0"/>
        <w:widowControl w:val="0"/>
        <w:kinsoku/>
        <w:wordWrap/>
        <w:overflowPunct/>
        <w:topLinePunct w:val="0"/>
        <w:autoSpaceDE/>
        <w:autoSpaceDN/>
        <w:bidi w:val="0"/>
        <w:spacing w:after="0" w:line="440" w:lineRule="exact"/>
        <w:ind w:firstLine="435"/>
        <w:textAlignment w:val="auto"/>
        <w:rPr>
          <w:rFonts w:hint="eastAsia" w:ascii="宋体" w:hAnsi="宋体"/>
          <w:b/>
          <w:color w:val="auto"/>
          <w:sz w:val="21"/>
          <w:szCs w:val="21"/>
          <w:highlight w:val="none"/>
        </w:rPr>
      </w:pPr>
      <w:r>
        <w:rPr>
          <w:rFonts w:hint="eastAsia" w:ascii="宋体" w:hAnsi="宋体"/>
          <w:b/>
          <w:color w:val="auto"/>
          <w:sz w:val="21"/>
          <w:szCs w:val="21"/>
          <w:highlight w:val="none"/>
        </w:rPr>
        <w:t>法定代表人：                          法定代表人：</w:t>
      </w:r>
    </w:p>
    <w:p>
      <w:pPr>
        <w:keepNext w:val="0"/>
        <w:keepLines w:val="0"/>
        <w:pageBreakBefore w:val="0"/>
        <w:widowControl w:val="0"/>
        <w:kinsoku/>
        <w:wordWrap/>
        <w:overflowPunct/>
        <w:topLinePunct w:val="0"/>
        <w:autoSpaceDE/>
        <w:autoSpaceDN/>
        <w:bidi w:val="0"/>
        <w:spacing w:after="0" w:line="440" w:lineRule="exact"/>
        <w:ind w:firstLine="435"/>
        <w:textAlignment w:val="auto"/>
        <w:rPr>
          <w:rFonts w:hint="eastAsia" w:ascii="宋体" w:hAnsi="宋体"/>
          <w:b/>
          <w:color w:val="auto"/>
          <w:sz w:val="21"/>
          <w:szCs w:val="21"/>
          <w:highlight w:val="none"/>
        </w:rPr>
      </w:pPr>
      <w:r>
        <w:rPr>
          <w:rFonts w:hint="eastAsia" w:ascii="宋体" w:hAnsi="宋体"/>
          <w:b/>
          <w:color w:val="auto"/>
          <w:sz w:val="21"/>
          <w:szCs w:val="21"/>
          <w:highlight w:val="none"/>
        </w:rPr>
        <w:t>委托代理人：                          委托代理人：</w:t>
      </w:r>
    </w:p>
    <w:p>
      <w:pPr>
        <w:keepNext w:val="0"/>
        <w:keepLines w:val="0"/>
        <w:pageBreakBefore w:val="0"/>
        <w:widowControl w:val="0"/>
        <w:kinsoku/>
        <w:wordWrap/>
        <w:overflowPunct/>
        <w:topLinePunct w:val="0"/>
        <w:autoSpaceDE/>
        <w:autoSpaceDN/>
        <w:bidi w:val="0"/>
        <w:spacing w:after="0" w:line="440" w:lineRule="exact"/>
        <w:ind w:firstLine="413" w:firstLineChars="196"/>
        <w:textAlignment w:val="auto"/>
        <w:rPr>
          <w:rFonts w:hint="eastAsia" w:ascii="宋体" w:hAnsi="宋体"/>
          <w:b/>
          <w:color w:val="auto"/>
          <w:sz w:val="21"/>
          <w:szCs w:val="21"/>
          <w:highlight w:val="none"/>
        </w:rPr>
      </w:pPr>
      <w:r>
        <w:rPr>
          <w:rFonts w:hint="eastAsia" w:ascii="宋体" w:hAnsi="宋体"/>
          <w:b/>
          <w:color w:val="auto"/>
          <w:sz w:val="21"/>
          <w:szCs w:val="21"/>
          <w:highlight w:val="none"/>
        </w:rPr>
        <w:t xml:space="preserve">年     月     日                      年     月     日  </w:t>
      </w:r>
    </w:p>
    <w:p>
      <w:pPr>
        <w:keepNext w:val="0"/>
        <w:keepLines w:val="0"/>
        <w:pageBreakBefore w:val="0"/>
        <w:widowControl w:val="0"/>
        <w:kinsoku/>
        <w:wordWrap/>
        <w:overflowPunct/>
        <w:topLinePunct w:val="0"/>
        <w:autoSpaceDE/>
        <w:autoSpaceDN/>
        <w:bidi w:val="0"/>
        <w:spacing w:after="0" w:line="440" w:lineRule="exact"/>
        <w:jc w:val="center"/>
        <w:textAlignment w:val="auto"/>
        <w:outlineLvl w:val="0"/>
        <w:rPr>
          <w:rFonts w:hint="eastAsia" w:ascii="宋体" w:hAnsi="宋体"/>
          <w:color w:val="auto"/>
          <w:spacing w:val="-10"/>
          <w:sz w:val="21"/>
          <w:szCs w:val="21"/>
          <w:highlight w:val="none"/>
        </w:rPr>
      </w:pPr>
    </w:p>
    <w:p>
      <w:pPr>
        <w:keepNext w:val="0"/>
        <w:keepLines w:val="0"/>
        <w:pageBreakBefore w:val="0"/>
        <w:widowControl w:val="0"/>
        <w:kinsoku/>
        <w:wordWrap/>
        <w:overflowPunct/>
        <w:topLinePunct w:val="0"/>
        <w:autoSpaceDE/>
        <w:autoSpaceDN/>
        <w:bidi w:val="0"/>
        <w:spacing w:line="440" w:lineRule="exact"/>
        <w:jc w:val="center"/>
        <w:textAlignment w:val="auto"/>
        <w:outlineLvl w:val="0"/>
        <w:rPr>
          <w:rFonts w:hint="eastAsia" w:ascii="宋体" w:hAnsi="宋体"/>
          <w:color w:val="auto"/>
          <w:spacing w:val="-10"/>
          <w:sz w:val="21"/>
          <w:szCs w:val="21"/>
          <w:highlight w:val="none"/>
        </w:rPr>
      </w:pPr>
    </w:p>
    <w:p>
      <w:pPr>
        <w:keepNext w:val="0"/>
        <w:keepLines w:val="0"/>
        <w:pageBreakBefore w:val="0"/>
        <w:widowControl w:val="0"/>
        <w:kinsoku/>
        <w:wordWrap/>
        <w:overflowPunct/>
        <w:topLinePunct w:val="0"/>
        <w:autoSpaceDE/>
        <w:autoSpaceDN/>
        <w:bidi w:val="0"/>
        <w:spacing w:line="440" w:lineRule="exact"/>
        <w:textAlignment w:val="auto"/>
        <w:rPr>
          <w:color w:val="auto"/>
          <w:sz w:val="21"/>
          <w:szCs w:val="21"/>
          <w:highlight w:val="none"/>
        </w:rPr>
      </w:pPr>
    </w:p>
    <w:p>
      <w:pPr>
        <w:keepNext w:val="0"/>
        <w:keepLines w:val="0"/>
        <w:pageBreakBefore w:val="0"/>
        <w:widowControl w:val="0"/>
        <w:kinsoku/>
        <w:wordWrap/>
        <w:overflowPunct/>
        <w:topLinePunct w:val="0"/>
        <w:autoSpaceDE/>
        <w:autoSpaceDN/>
        <w:bidi w:val="0"/>
        <w:spacing w:line="440" w:lineRule="exact"/>
        <w:textAlignment w:val="auto"/>
        <w:rPr>
          <w:rFonts w:hint="eastAsia" w:ascii="宋体" w:hAnsi="宋体" w:cs="宋体"/>
          <w:b/>
          <w:bCs/>
          <w:color w:val="auto"/>
          <w:sz w:val="21"/>
          <w:szCs w:val="21"/>
          <w:highlight w:val="none"/>
          <w:u w:color="000000"/>
        </w:rPr>
      </w:pPr>
      <w:r>
        <w:rPr>
          <w:rFonts w:hint="eastAsia" w:ascii="宋体" w:hAnsi="宋体" w:cs="宋体"/>
          <w:b/>
          <w:bCs/>
          <w:color w:val="auto"/>
          <w:sz w:val="21"/>
          <w:szCs w:val="21"/>
          <w:highlight w:val="none"/>
          <w:u w:color="000000"/>
        </w:rPr>
        <w:br w:type="page"/>
      </w:r>
    </w:p>
    <w:p>
      <w:pPr>
        <w:snapToGrid w:val="0"/>
        <w:spacing w:line="400" w:lineRule="exact"/>
        <w:jc w:val="center"/>
        <w:outlineLvl w:val="0"/>
        <w:rPr>
          <w:rFonts w:ascii="宋体" w:hAnsi="宋体" w:cs="宋体"/>
          <w:b/>
          <w:bCs/>
          <w:color w:val="auto"/>
          <w:sz w:val="32"/>
          <w:szCs w:val="32"/>
          <w:highlight w:val="none"/>
          <w:u w:color="000000"/>
        </w:rPr>
      </w:pPr>
      <w:r>
        <w:rPr>
          <w:rFonts w:hint="eastAsia" w:ascii="宋体" w:hAnsi="宋体" w:cs="宋体"/>
          <w:b/>
          <w:bCs/>
          <w:color w:val="auto"/>
          <w:sz w:val="32"/>
          <w:szCs w:val="32"/>
          <w:highlight w:val="none"/>
          <w:u w:color="000000"/>
        </w:rPr>
        <w:t>第七部分   响应文件格式</w:t>
      </w:r>
    </w:p>
    <w:p>
      <w:pPr>
        <w:pStyle w:val="2"/>
        <w:spacing w:line="400" w:lineRule="exact"/>
        <w:ind w:left="560"/>
        <w:rPr>
          <w:rFonts w:ascii="宋体" w:hAnsi="宋体" w:cs="宋体"/>
          <w:color w:val="auto"/>
          <w:sz w:val="21"/>
          <w:szCs w:val="21"/>
          <w:highlight w:val="none"/>
        </w:rPr>
      </w:pPr>
    </w:p>
    <w:p>
      <w:pPr>
        <w:spacing w:line="480" w:lineRule="auto"/>
        <w:jc w:val="center"/>
        <w:rPr>
          <w:rFonts w:ascii="宋体" w:hAnsi="宋体" w:cs="宋体"/>
          <w:b/>
          <w:color w:val="auto"/>
          <w:sz w:val="44"/>
          <w:szCs w:val="44"/>
          <w:highlight w:val="none"/>
        </w:rPr>
      </w:pPr>
    </w:p>
    <w:p>
      <w:pPr>
        <w:rPr>
          <w:color w:val="auto"/>
          <w:highlight w:val="none"/>
        </w:rPr>
      </w:pPr>
    </w:p>
    <w:p>
      <w:pPr>
        <w:spacing w:line="480" w:lineRule="auto"/>
        <w:jc w:val="center"/>
        <w:rPr>
          <w:rFonts w:ascii="宋体" w:hAnsi="宋体" w:cs="宋体"/>
          <w:b/>
          <w:color w:val="auto"/>
          <w:sz w:val="44"/>
          <w:szCs w:val="44"/>
          <w:highlight w:val="none"/>
        </w:rPr>
      </w:pPr>
    </w:p>
    <w:p>
      <w:pPr>
        <w:spacing w:line="480" w:lineRule="auto"/>
        <w:jc w:val="center"/>
        <w:rPr>
          <w:rFonts w:ascii="宋体" w:hAnsi="宋体" w:cs="宋体"/>
          <w:b/>
          <w:color w:val="auto"/>
          <w:sz w:val="44"/>
          <w:szCs w:val="44"/>
          <w:highlight w:val="none"/>
        </w:rPr>
      </w:pPr>
      <w:r>
        <w:rPr>
          <w:rFonts w:hint="eastAsia" w:ascii="宋体" w:hAnsi="宋体" w:cs="宋体"/>
          <w:b/>
          <w:color w:val="auto"/>
          <w:sz w:val="44"/>
          <w:szCs w:val="44"/>
          <w:highlight w:val="none"/>
        </w:rPr>
        <w:t>响 应 文 件</w:t>
      </w:r>
    </w:p>
    <w:p>
      <w:pPr>
        <w:spacing w:line="480" w:lineRule="auto"/>
        <w:jc w:val="center"/>
        <w:rPr>
          <w:rFonts w:ascii="宋体" w:hAnsi="宋体" w:cs="宋体"/>
          <w:b/>
          <w:color w:val="auto"/>
          <w:sz w:val="32"/>
          <w:szCs w:val="32"/>
          <w:highlight w:val="none"/>
        </w:rPr>
      </w:pPr>
    </w:p>
    <w:p>
      <w:pPr>
        <w:spacing w:line="480" w:lineRule="auto"/>
        <w:jc w:val="center"/>
        <w:rPr>
          <w:rFonts w:ascii="宋体" w:hAnsi="宋体" w:cs="宋体"/>
          <w:b/>
          <w:color w:val="auto"/>
          <w:sz w:val="32"/>
          <w:szCs w:val="32"/>
          <w:highlight w:val="none"/>
        </w:rPr>
      </w:pPr>
    </w:p>
    <w:p>
      <w:pPr>
        <w:spacing w:line="480" w:lineRule="auto"/>
        <w:jc w:val="center"/>
        <w:rPr>
          <w:rFonts w:ascii="宋体" w:hAnsi="宋体" w:cs="宋体"/>
          <w:b/>
          <w:color w:val="auto"/>
          <w:sz w:val="32"/>
          <w:szCs w:val="32"/>
          <w:highlight w:val="none"/>
        </w:rPr>
      </w:pPr>
    </w:p>
    <w:p>
      <w:pPr>
        <w:spacing w:line="480" w:lineRule="auto"/>
        <w:jc w:val="center"/>
        <w:rPr>
          <w:rFonts w:ascii="宋体" w:hAnsi="宋体" w:cs="宋体"/>
          <w:b/>
          <w:color w:val="auto"/>
          <w:sz w:val="32"/>
          <w:szCs w:val="32"/>
          <w:highlight w:val="none"/>
        </w:rPr>
      </w:pPr>
    </w:p>
    <w:p>
      <w:pPr>
        <w:rPr>
          <w:color w:val="auto"/>
          <w:highlight w:val="none"/>
        </w:rPr>
      </w:pPr>
    </w:p>
    <w:p>
      <w:pPr>
        <w:spacing w:line="480" w:lineRule="auto"/>
        <w:rPr>
          <w:rFonts w:ascii="宋体" w:hAnsi="宋体" w:cs="宋体"/>
          <w:b/>
          <w:color w:val="auto"/>
          <w:sz w:val="32"/>
          <w:szCs w:val="32"/>
          <w:highlight w:val="none"/>
        </w:rPr>
      </w:pPr>
    </w:p>
    <w:p>
      <w:pPr>
        <w:pStyle w:val="13"/>
        <w:spacing w:line="400" w:lineRule="exact"/>
        <w:ind w:firstLine="560" w:firstLineChars="200"/>
        <w:rPr>
          <w:rFonts w:hint="default" w:hAnsi="宋体" w:cs="宋体"/>
          <w:color w:val="auto"/>
          <w:sz w:val="28"/>
          <w:szCs w:val="28"/>
          <w:highlight w:val="none"/>
        </w:rPr>
      </w:pPr>
      <w:r>
        <w:rPr>
          <w:rFonts w:hAnsi="宋体" w:cs="宋体"/>
          <w:color w:val="auto"/>
          <w:sz w:val="28"/>
          <w:szCs w:val="28"/>
          <w:highlight w:val="none"/>
        </w:rPr>
        <w:t xml:space="preserve">采购项目名称：               </w:t>
      </w:r>
    </w:p>
    <w:p>
      <w:pPr>
        <w:pStyle w:val="13"/>
        <w:spacing w:line="400" w:lineRule="exact"/>
        <w:ind w:firstLine="560" w:firstLineChars="200"/>
        <w:rPr>
          <w:rFonts w:hint="default" w:hAnsi="宋体" w:cs="宋体"/>
          <w:color w:val="auto"/>
          <w:sz w:val="28"/>
          <w:szCs w:val="28"/>
          <w:highlight w:val="none"/>
        </w:rPr>
      </w:pPr>
      <w:r>
        <w:rPr>
          <w:rFonts w:hAnsi="宋体" w:cs="宋体"/>
          <w:color w:val="auto"/>
          <w:sz w:val="28"/>
          <w:szCs w:val="28"/>
          <w:highlight w:val="none"/>
        </w:rPr>
        <w:t xml:space="preserve">响应人名称：               </w:t>
      </w:r>
    </w:p>
    <w:p>
      <w:pPr>
        <w:pStyle w:val="13"/>
        <w:spacing w:line="400" w:lineRule="exact"/>
        <w:ind w:firstLine="560" w:firstLineChars="200"/>
        <w:rPr>
          <w:rFonts w:hint="default" w:hAnsi="宋体" w:cs="宋体"/>
          <w:color w:val="auto"/>
          <w:sz w:val="28"/>
          <w:szCs w:val="28"/>
          <w:highlight w:val="none"/>
        </w:rPr>
      </w:pPr>
      <w:r>
        <w:rPr>
          <w:rFonts w:hAnsi="宋体" w:cs="宋体"/>
          <w:color w:val="auto"/>
          <w:sz w:val="28"/>
          <w:szCs w:val="28"/>
          <w:highlight w:val="none"/>
        </w:rPr>
        <w:t xml:space="preserve">日      期：               </w:t>
      </w:r>
    </w:p>
    <w:p>
      <w:pPr>
        <w:pStyle w:val="13"/>
        <w:spacing w:line="400" w:lineRule="exact"/>
        <w:ind w:firstLine="560" w:firstLineChars="200"/>
        <w:rPr>
          <w:rFonts w:hint="default" w:hAnsi="宋体" w:cs="宋体"/>
          <w:color w:val="auto"/>
          <w:sz w:val="28"/>
          <w:szCs w:val="28"/>
          <w:highlight w:val="none"/>
        </w:rPr>
      </w:pPr>
    </w:p>
    <w:p>
      <w:pPr>
        <w:pStyle w:val="13"/>
        <w:spacing w:line="400" w:lineRule="exact"/>
        <w:ind w:firstLine="420" w:firstLineChars="200"/>
        <w:rPr>
          <w:rFonts w:hint="default" w:hAnsi="宋体" w:cs="宋体"/>
          <w:color w:val="auto"/>
          <w:sz w:val="21"/>
          <w:szCs w:val="21"/>
          <w:highlight w:val="none"/>
        </w:rPr>
      </w:pPr>
    </w:p>
    <w:p>
      <w:pPr>
        <w:rPr>
          <w:rFonts w:ascii="宋体" w:hAnsi="宋体" w:cs="宋体"/>
          <w:b/>
          <w:bCs/>
          <w:color w:val="auto"/>
          <w:sz w:val="32"/>
          <w:szCs w:val="32"/>
          <w:highlight w:val="none"/>
        </w:rPr>
      </w:pPr>
      <w:r>
        <w:rPr>
          <w:rFonts w:hint="eastAsia" w:ascii="宋体" w:hAnsi="宋体" w:cs="宋体"/>
          <w:b/>
          <w:bCs/>
          <w:color w:val="auto"/>
          <w:sz w:val="32"/>
          <w:szCs w:val="32"/>
          <w:highlight w:val="none"/>
        </w:rPr>
        <w:br w:type="page"/>
      </w:r>
    </w:p>
    <w:p>
      <w:pPr>
        <w:spacing w:line="400" w:lineRule="exact"/>
        <w:jc w:val="center"/>
        <w:outlineLvl w:val="0"/>
        <w:rPr>
          <w:rFonts w:ascii="宋体" w:hAnsi="宋体" w:cs="宋体"/>
          <w:b/>
          <w:bCs/>
          <w:color w:val="auto"/>
          <w:sz w:val="32"/>
          <w:szCs w:val="32"/>
          <w:highlight w:val="none"/>
        </w:rPr>
      </w:pPr>
      <w:r>
        <w:rPr>
          <w:rFonts w:hint="eastAsia" w:ascii="宋体" w:hAnsi="宋体" w:cs="宋体"/>
          <w:b/>
          <w:bCs/>
          <w:color w:val="auto"/>
          <w:sz w:val="32"/>
          <w:szCs w:val="32"/>
          <w:highlight w:val="none"/>
        </w:rPr>
        <w:t>目   录</w:t>
      </w:r>
    </w:p>
    <w:p>
      <w:pPr>
        <w:spacing w:line="400" w:lineRule="exact"/>
        <w:jc w:val="center"/>
        <w:rPr>
          <w:rFonts w:ascii="宋体" w:hAnsi="宋体" w:cs="宋体"/>
          <w:b/>
          <w:bCs/>
          <w:color w:val="auto"/>
          <w:szCs w:val="21"/>
          <w:highlight w:val="none"/>
        </w:rPr>
      </w:pPr>
    </w:p>
    <w:p>
      <w:pPr>
        <w:spacing w:line="400" w:lineRule="exact"/>
        <w:ind w:firstLine="420" w:firstLineChars="200"/>
        <w:rPr>
          <w:rFonts w:ascii="宋体" w:hAnsi="宋体" w:cs="宋体"/>
          <w:color w:val="auto"/>
          <w:sz w:val="21"/>
          <w:szCs w:val="21"/>
          <w:highlight w:val="none"/>
        </w:rPr>
      </w:pPr>
    </w:p>
    <w:p>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（1）响应函；</w:t>
      </w:r>
    </w:p>
    <w:p>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（2）法定代表人资格证明书；</w:t>
      </w:r>
    </w:p>
    <w:p>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kern w:val="0"/>
          <w:sz w:val="21"/>
          <w:szCs w:val="21"/>
          <w:highlight w:val="none"/>
        </w:rPr>
        <w:t>（3）授权委托书</w:t>
      </w:r>
      <w:r>
        <w:rPr>
          <w:rFonts w:hint="eastAsia" w:ascii="宋体" w:hAnsi="宋体" w:cs="宋体"/>
          <w:color w:val="auto"/>
          <w:sz w:val="21"/>
          <w:szCs w:val="21"/>
          <w:highlight w:val="none"/>
        </w:rPr>
        <w:t>；</w:t>
      </w:r>
    </w:p>
    <w:p>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（4）具备履行合同所必需的设备和专业技术能力的书面声明；</w:t>
      </w:r>
    </w:p>
    <w:p>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（5）报价一览表；</w:t>
      </w:r>
    </w:p>
    <w:p>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（6）承诺函；</w:t>
      </w:r>
    </w:p>
    <w:p>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（7）供应商信用承诺书；</w:t>
      </w:r>
    </w:p>
    <w:p>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（8）响应人资格审查承诺书；</w:t>
      </w:r>
    </w:p>
    <w:p>
      <w:pPr>
        <w:spacing w:line="40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（9）相关业绩案例一览表</w:t>
      </w:r>
    </w:p>
    <w:p>
      <w:pPr>
        <w:spacing w:line="40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（10）成交供应商项目服务人员一览表</w:t>
      </w:r>
    </w:p>
    <w:p>
      <w:pPr>
        <w:spacing w:line="40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11</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机械设备配备情况表</w:t>
      </w:r>
    </w:p>
    <w:p>
      <w:pPr>
        <w:spacing w:line="40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w:t>
      </w: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rPr>
        <w:t>）</w:t>
      </w:r>
      <w:r>
        <w:rPr>
          <w:rFonts w:hint="eastAsia" w:ascii="宋体" w:hAnsi="宋体" w:cs="宋体"/>
          <w:color w:val="auto"/>
          <w:sz w:val="21"/>
          <w:szCs w:val="21"/>
          <w:highlight w:val="none"/>
          <w:lang w:eastAsia="zh-CN"/>
        </w:rPr>
        <w:t>投标人</w:t>
      </w:r>
      <w:r>
        <w:rPr>
          <w:rFonts w:hint="eastAsia" w:ascii="宋体" w:hAnsi="宋体" w:cs="宋体"/>
          <w:color w:val="auto"/>
          <w:sz w:val="21"/>
          <w:szCs w:val="21"/>
          <w:highlight w:val="none"/>
        </w:rPr>
        <w:t>拟组建的项目团队承诺函</w:t>
      </w:r>
    </w:p>
    <w:p>
      <w:pPr>
        <w:spacing w:line="40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13</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其他证明材料。</w:t>
      </w:r>
    </w:p>
    <w:p>
      <w:pPr>
        <w:spacing w:line="400" w:lineRule="exact"/>
        <w:ind w:firstLine="420" w:firstLineChars="200"/>
        <w:rPr>
          <w:rFonts w:hint="eastAsia" w:ascii="宋体" w:hAnsi="宋体" w:cs="宋体"/>
          <w:color w:val="auto"/>
          <w:sz w:val="21"/>
          <w:szCs w:val="21"/>
          <w:highlight w:val="none"/>
        </w:rPr>
      </w:pPr>
    </w:p>
    <w:p>
      <w:pPr>
        <w:spacing w:line="400" w:lineRule="exact"/>
        <w:ind w:firstLine="420" w:firstLineChars="200"/>
        <w:rPr>
          <w:rFonts w:hint="eastAsia" w:ascii="宋体" w:hAnsi="宋体" w:cs="宋体"/>
          <w:color w:val="auto"/>
          <w:sz w:val="21"/>
          <w:szCs w:val="21"/>
          <w:highlight w:val="none"/>
        </w:rPr>
      </w:pPr>
    </w:p>
    <w:p>
      <w:pPr>
        <w:pStyle w:val="4"/>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br w:type="column"/>
      </w:r>
      <w:r>
        <w:rPr>
          <w:rFonts w:hint="eastAsia" w:ascii="宋体" w:hAnsi="宋体" w:eastAsia="宋体" w:cs="宋体"/>
          <w:color w:val="auto"/>
          <w:sz w:val="21"/>
          <w:szCs w:val="21"/>
          <w:highlight w:val="none"/>
        </w:rPr>
        <w:t>附件一：</w:t>
      </w:r>
    </w:p>
    <w:p>
      <w:pPr>
        <w:spacing w:line="400" w:lineRule="exact"/>
        <w:jc w:val="center"/>
        <w:rPr>
          <w:rFonts w:ascii="宋体" w:hAnsi="宋体" w:cs="宋体"/>
          <w:b/>
          <w:color w:val="auto"/>
          <w:sz w:val="21"/>
          <w:szCs w:val="21"/>
          <w:highlight w:val="none"/>
        </w:rPr>
      </w:pPr>
      <w:r>
        <w:rPr>
          <w:rFonts w:hint="eastAsia" w:ascii="宋体" w:hAnsi="宋体" w:cs="宋体"/>
          <w:b/>
          <w:color w:val="auto"/>
          <w:sz w:val="21"/>
          <w:szCs w:val="21"/>
          <w:highlight w:val="none"/>
        </w:rPr>
        <w:t xml:space="preserve">  响  应  函</w:t>
      </w:r>
    </w:p>
    <w:p>
      <w:pPr>
        <w:spacing w:line="400" w:lineRule="exact"/>
        <w:rPr>
          <w:rFonts w:ascii="宋体" w:hAnsi="宋体" w:cs="宋体"/>
          <w:color w:val="auto"/>
          <w:sz w:val="21"/>
          <w:szCs w:val="21"/>
          <w:highlight w:val="none"/>
        </w:rPr>
      </w:pPr>
    </w:p>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致：</w:t>
      </w:r>
      <w:r>
        <w:rPr>
          <w:rFonts w:hint="eastAsia" w:ascii="宋体" w:hAnsi="宋体" w:cs="宋体"/>
          <w:color w:val="auto"/>
          <w:sz w:val="21"/>
          <w:szCs w:val="21"/>
          <w:highlight w:val="none"/>
          <w:u w:val="single"/>
        </w:rPr>
        <w:t xml:space="preserve">                （采购人名称）</w:t>
      </w:r>
    </w:p>
    <w:p>
      <w:pPr>
        <w:pStyle w:val="13"/>
        <w:spacing w:line="400" w:lineRule="exact"/>
        <w:ind w:firstLine="420" w:firstLineChars="200"/>
        <w:rPr>
          <w:rFonts w:hint="default" w:hAnsi="宋体" w:cs="宋体"/>
          <w:color w:val="auto"/>
          <w:sz w:val="21"/>
          <w:szCs w:val="21"/>
          <w:highlight w:val="none"/>
        </w:rPr>
      </w:pPr>
      <w:r>
        <w:rPr>
          <w:rFonts w:hAnsi="宋体" w:cs="宋体"/>
          <w:color w:val="auto"/>
          <w:sz w:val="21"/>
          <w:szCs w:val="21"/>
          <w:highlight w:val="none"/>
        </w:rPr>
        <w:t>我单位收到贵单位</w:t>
      </w:r>
      <w:r>
        <w:rPr>
          <w:rFonts w:hAnsi="宋体" w:cs="宋体"/>
          <w:color w:val="auto"/>
          <w:sz w:val="21"/>
          <w:szCs w:val="21"/>
          <w:highlight w:val="none"/>
          <w:u w:val="single"/>
        </w:rPr>
        <w:t xml:space="preserve">                   （项目编号）</w:t>
      </w:r>
      <w:r>
        <w:rPr>
          <w:rFonts w:hint="eastAsia" w:hAnsi="宋体" w:cs="宋体"/>
          <w:color w:val="auto"/>
          <w:sz w:val="21"/>
          <w:szCs w:val="21"/>
          <w:highlight w:val="none"/>
          <w:lang w:eastAsia="zh-CN"/>
        </w:rPr>
        <w:t>磋商</w:t>
      </w:r>
      <w:r>
        <w:rPr>
          <w:rFonts w:hAnsi="宋体" w:cs="宋体"/>
          <w:color w:val="auto"/>
          <w:sz w:val="21"/>
          <w:szCs w:val="21"/>
          <w:highlight w:val="none"/>
        </w:rPr>
        <w:t>文件后，经详细研究，我们决定参加该项目采购活动。为此，我方郑重声明以下诸点，并负法律责任。</w:t>
      </w:r>
    </w:p>
    <w:p>
      <w:pPr>
        <w:pStyle w:val="13"/>
        <w:spacing w:line="400" w:lineRule="exact"/>
        <w:ind w:firstLine="420" w:firstLineChars="200"/>
        <w:rPr>
          <w:rFonts w:hint="default" w:hAnsi="宋体" w:cs="宋体"/>
          <w:color w:val="auto"/>
          <w:sz w:val="21"/>
          <w:szCs w:val="21"/>
          <w:highlight w:val="none"/>
        </w:rPr>
      </w:pPr>
      <w:r>
        <w:rPr>
          <w:rFonts w:hAnsi="宋体" w:cs="宋体"/>
          <w:color w:val="auto"/>
          <w:sz w:val="21"/>
          <w:szCs w:val="21"/>
          <w:highlight w:val="none"/>
        </w:rPr>
        <w:t>1、按</w:t>
      </w:r>
      <w:r>
        <w:rPr>
          <w:rFonts w:hint="eastAsia" w:hAnsi="宋体" w:cs="宋体"/>
          <w:color w:val="auto"/>
          <w:sz w:val="21"/>
          <w:szCs w:val="21"/>
          <w:highlight w:val="none"/>
          <w:lang w:eastAsia="zh-CN"/>
        </w:rPr>
        <w:t>磋商</w:t>
      </w:r>
      <w:r>
        <w:rPr>
          <w:rFonts w:hAnsi="宋体" w:cs="宋体"/>
          <w:color w:val="auto"/>
          <w:sz w:val="21"/>
          <w:szCs w:val="21"/>
          <w:highlight w:val="none"/>
        </w:rPr>
        <w:t>文件规定的各项要求，向采购人提供所需货物与服务。</w:t>
      </w:r>
      <w:r>
        <w:rPr>
          <w:rFonts w:hint="eastAsia" w:hAnsi="宋体" w:cs="宋体"/>
          <w:color w:val="auto"/>
          <w:sz w:val="21"/>
          <w:szCs w:val="21"/>
          <w:highlight w:val="none"/>
          <w:lang w:eastAsia="zh-CN"/>
        </w:rPr>
        <w:t>磋商</w:t>
      </w:r>
      <w:r>
        <w:rPr>
          <w:rFonts w:hAnsi="宋体" w:cs="宋体"/>
          <w:color w:val="auto"/>
          <w:sz w:val="21"/>
          <w:szCs w:val="21"/>
          <w:highlight w:val="none"/>
        </w:rPr>
        <w:t>报价包括但不限于</w:t>
      </w:r>
      <w:r>
        <w:rPr>
          <w:rFonts w:hint="eastAsia" w:ascii="宋体" w:hAnsi="宋体"/>
          <w:color w:val="auto"/>
          <w:sz w:val="21"/>
          <w:szCs w:val="21"/>
          <w:highlight w:val="none"/>
        </w:rPr>
        <w:t>该项目的现场保洁、清理、设备、辅助材料、人工、机械、运输、仓储、安装、调试、备品备件、保险、劳保、利润、各种税费、培训、专利技术、不可预见费用等一切费用。</w:t>
      </w:r>
    </w:p>
    <w:p>
      <w:pPr>
        <w:pStyle w:val="13"/>
        <w:spacing w:line="400" w:lineRule="exact"/>
        <w:ind w:firstLine="420" w:firstLineChars="200"/>
        <w:rPr>
          <w:rFonts w:hint="default" w:hAnsi="宋体" w:cs="宋体"/>
          <w:color w:val="auto"/>
          <w:sz w:val="21"/>
          <w:szCs w:val="21"/>
          <w:highlight w:val="none"/>
        </w:rPr>
      </w:pPr>
      <w:r>
        <w:rPr>
          <w:rFonts w:hAnsi="宋体" w:cs="宋体"/>
          <w:color w:val="auto"/>
          <w:sz w:val="21"/>
          <w:szCs w:val="21"/>
          <w:highlight w:val="none"/>
        </w:rPr>
        <w:t>2、我方承诺质量、工期满足采购方要求。</w:t>
      </w:r>
    </w:p>
    <w:p>
      <w:pPr>
        <w:pStyle w:val="13"/>
        <w:spacing w:line="400" w:lineRule="exact"/>
        <w:ind w:firstLine="420" w:firstLineChars="200"/>
        <w:rPr>
          <w:rFonts w:hint="default" w:hAnsi="宋体" w:cs="宋体"/>
          <w:color w:val="auto"/>
          <w:sz w:val="21"/>
          <w:szCs w:val="21"/>
          <w:highlight w:val="none"/>
        </w:rPr>
      </w:pPr>
      <w:r>
        <w:rPr>
          <w:rFonts w:hAnsi="宋体" w:cs="宋体"/>
          <w:color w:val="auto"/>
          <w:sz w:val="21"/>
          <w:szCs w:val="21"/>
          <w:highlight w:val="none"/>
        </w:rPr>
        <w:t>3、我方承诺财务状况良好，依法缴纳税收和社会保障资金，具备履行合同所必需的设备和专业技术能力，参加采购活动前3年内在经营活动中没有重大违法记录。</w:t>
      </w:r>
    </w:p>
    <w:p>
      <w:pPr>
        <w:pStyle w:val="13"/>
        <w:spacing w:line="400" w:lineRule="exact"/>
        <w:ind w:firstLine="420" w:firstLineChars="200"/>
        <w:rPr>
          <w:rFonts w:hint="default" w:hAnsi="宋体" w:cs="宋体"/>
          <w:color w:val="auto"/>
          <w:sz w:val="21"/>
          <w:szCs w:val="21"/>
          <w:highlight w:val="none"/>
        </w:rPr>
      </w:pPr>
      <w:r>
        <w:rPr>
          <w:rFonts w:hAnsi="宋体" w:cs="宋体"/>
          <w:color w:val="auto"/>
          <w:sz w:val="21"/>
          <w:szCs w:val="21"/>
          <w:highlight w:val="none"/>
        </w:rPr>
        <w:t>4、我方承诺该响应文件在该项目的全过程中保持有效，不作任何更改和变动。</w:t>
      </w:r>
    </w:p>
    <w:p>
      <w:pPr>
        <w:pStyle w:val="13"/>
        <w:spacing w:line="400" w:lineRule="exact"/>
        <w:ind w:firstLine="420" w:firstLineChars="200"/>
        <w:rPr>
          <w:rFonts w:hint="default" w:hAnsi="宋体" w:cs="宋体"/>
          <w:color w:val="auto"/>
          <w:sz w:val="21"/>
          <w:szCs w:val="21"/>
          <w:highlight w:val="none"/>
        </w:rPr>
      </w:pPr>
      <w:r>
        <w:rPr>
          <w:rFonts w:hAnsi="宋体" w:cs="宋体"/>
          <w:color w:val="auto"/>
          <w:sz w:val="21"/>
          <w:szCs w:val="21"/>
          <w:highlight w:val="none"/>
        </w:rPr>
        <w:t>5、我们愿按《中华人民共和国民法典》履行自己的全部责任。</w:t>
      </w:r>
    </w:p>
    <w:p>
      <w:pPr>
        <w:pStyle w:val="13"/>
        <w:spacing w:line="400" w:lineRule="exact"/>
        <w:ind w:firstLine="420" w:firstLineChars="200"/>
        <w:rPr>
          <w:rFonts w:hint="default" w:hAnsi="宋体" w:cs="宋体"/>
          <w:color w:val="auto"/>
          <w:sz w:val="21"/>
          <w:szCs w:val="21"/>
          <w:highlight w:val="none"/>
        </w:rPr>
      </w:pPr>
      <w:r>
        <w:rPr>
          <w:rFonts w:hAnsi="宋体" w:cs="宋体"/>
          <w:color w:val="auto"/>
          <w:sz w:val="21"/>
          <w:szCs w:val="21"/>
          <w:highlight w:val="none"/>
        </w:rPr>
        <w:t>6、我方同意按</w:t>
      </w:r>
      <w:r>
        <w:rPr>
          <w:rFonts w:hint="eastAsia" w:hAnsi="宋体" w:cs="宋体"/>
          <w:color w:val="auto"/>
          <w:sz w:val="21"/>
          <w:szCs w:val="21"/>
          <w:highlight w:val="none"/>
          <w:lang w:eastAsia="zh-CN"/>
        </w:rPr>
        <w:t>磋商</w:t>
      </w:r>
      <w:r>
        <w:rPr>
          <w:rFonts w:hAnsi="宋体" w:cs="宋体"/>
          <w:color w:val="auto"/>
          <w:sz w:val="21"/>
          <w:szCs w:val="21"/>
          <w:highlight w:val="none"/>
        </w:rPr>
        <w:t>文件规定交纳</w:t>
      </w:r>
      <w:r>
        <w:rPr>
          <w:rFonts w:hint="eastAsia" w:hAnsi="宋体" w:cs="宋体"/>
          <w:color w:val="auto"/>
          <w:sz w:val="21"/>
          <w:szCs w:val="21"/>
          <w:highlight w:val="none"/>
          <w:lang w:eastAsia="zh-CN"/>
        </w:rPr>
        <w:t>磋商</w:t>
      </w:r>
      <w:r>
        <w:rPr>
          <w:rFonts w:hAnsi="宋体" w:cs="宋体"/>
          <w:color w:val="auto"/>
          <w:sz w:val="21"/>
          <w:szCs w:val="21"/>
          <w:highlight w:val="none"/>
        </w:rPr>
        <w:t>保证金（如需），遵守贵机构有关采购活动的各项规定。</w:t>
      </w:r>
    </w:p>
    <w:p>
      <w:pPr>
        <w:pStyle w:val="13"/>
        <w:spacing w:line="400" w:lineRule="exact"/>
        <w:ind w:firstLine="420" w:firstLineChars="200"/>
        <w:rPr>
          <w:rFonts w:hint="default" w:hAnsi="宋体" w:cs="宋体"/>
          <w:color w:val="auto"/>
          <w:sz w:val="21"/>
          <w:szCs w:val="21"/>
          <w:highlight w:val="none"/>
        </w:rPr>
      </w:pPr>
      <w:r>
        <w:rPr>
          <w:rFonts w:hAnsi="宋体" w:cs="宋体"/>
          <w:color w:val="auto"/>
          <w:sz w:val="21"/>
          <w:szCs w:val="21"/>
          <w:highlight w:val="none"/>
        </w:rPr>
        <w:t>7、愿意提供</w:t>
      </w:r>
      <w:r>
        <w:rPr>
          <w:rFonts w:hint="eastAsia" w:hAnsi="宋体" w:cs="宋体"/>
          <w:color w:val="auto"/>
          <w:sz w:val="21"/>
          <w:szCs w:val="21"/>
          <w:highlight w:val="none"/>
          <w:lang w:eastAsia="zh-CN"/>
        </w:rPr>
        <w:t>磋商</w:t>
      </w:r>
      <w:r>
        <w:rPr>
          <w:rFonts w:hAnsi="宋体" w:cs="宋体"/>
          <w:color w:val="auto"/>
          <w:sz w:val="21"/>
          <w:szCs w:val="21"/>
          <w:highlight w:val="none"/>
        </w:rPr>
        <w:t>文件中要求所有资料，并保证完全真实准确，若有虚假和违背，我公司愿意承担由此而产生的一切后果。</w:t>
      </w:r>
    </w:p>
    <w:p>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8、与本次采购活动有关的正式通讯地址为：</w:t>
      </w:r>
    </w:p>
    <w:p>
      <w:pPr>
        <w:spacing w:line="400" w:lineRule="exact"/>
        <w:rPr>
          <w:rFonts w:ascii="宋体" w:hAnsi="宋体" w:cs="宋体"/>
          <w:color w:val="auto"/>
          <w:sz w:val="21"/>
          <w:szCs w:val="21"/>
          <w:highlight w:val="none"/>
        </w:rPr>
      </w:pPr>
    </w:p>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地   址：                  </w:t>
      </w:r>
    </w:p>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电   话：                  </w:t>
      </w:r>
    </w:p>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传   真：                  </w:t>
      </w:r>
    </w:p>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响应人法定代表人或代理人（签字或盖章）：       </w:t>
      </w:r>
    </w:p>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响应人名称（盖章）：             </w:t>
      </w:r>
    </w:p>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日    期：     年    月    日</w:t>
      </w:r>
    </w:p>
    <w:p>
      <w:pPr>
        <w:spacing w:line="400" w:lineRule="exact"/>
        <w:rPr>
          <w:rFonts w:ascii="宋体" w:hAnsi="宋体" w:cs="宋体"/>
          <w:b/>
          <w:color w:val="auto"/>
          <w:sz w:val="21"/>
          <w:szCs w:val="21"/>
          <w:highlight w:val="none"/>
        </w:rPr>
      </w:pPr>
      <w:r>
        <w:rPr>
          <w:rFonts w:hint="eastAsia" w:ascii="宋体" w:hAnsi="宋体" w:cs="宋体"/>
          <w:b/>
          <w:color w:val="auto"/>
          <w:sz w:val="21"/>
          <w:szCs w:val="21"/>
          <w:highlight w:val="none"/>
        </w:rPr>
        <w:br w:type="page"/>
      </w:r>
      <w:r>
        <w:rPr>
          <w:rFonts w:hint="eastAsia" w:ascii="宋体" w:hAnsi="宋体" w:cs="宋体"/>
          <w:b/>
          <w:color w:val="auto"/>
          <w:sz w:val="21"/>
          <w:szCs w:val="21"/>
          <w:highlight w:val="none"/>
        </w:rPr>
        <w:t>附件二：</w:t>
      </w:r>
    </w:p>
    <w:p>
      <w:pPr>
        <w:snapToGrid w:val="0"/>
        <w:spacing w:line="400" w:lineRule="exact"/>
        <w:jc w:val="center"/>
        <w:rPr>
          <w:rFonts w:ascii="宋体" w:hAnsi="宋体" w:cs="宋体"/>
          <w:b/>
          <w:color w:val="auto"/>
          <w:sz w:val="21"/>
          <w:szCs w:val="21"/>
          <w:highlight w:val="none"/>
        </w:rPr>
      </w:pPr>
      <w:r>
        <w:rPr>
          <w:rFonts w:hint="eastAsia" w:ascii="宋体" w:hAnsi="宋体" w:cs="宋体"/>
          <w:b/>
          <w:color w:val="auto"/>
          <w:sz w:val="21"/>
          <w:szCs w:val="21"/>
          <w:highlight w:val="none"/>
        </w:rPr>
        <w:t>法定代表人资格证明书</w:t>
      </w:r>
    </w:p>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单位名称:</w:t>
      </w:r>
    </w:p>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地址:</w:t>
      </w:r>
    </w:p>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姓名:            性别:        年龄:        职务:</w:t>
      </w:r>
    </w:p>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系</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 的法定代表人。为实施</w:t>
      </w:r>
      <w:r>
        <w:rPr>
          <w:rFonts w:hint="eastAsia" w:ascii="宋体" w:hAnsi="宋体" w:cs="宋体"/>
          <w:color w:val="auto"/>
          <w:sz w:val="21"/>
          <w:szCs w:val="21"/>
          <w:highlight w:val="none"/>
          <w:u w:val="single"/>
        </w:rPr>
        <w:t xml:space="preserve">            </w:t>
      </w:r>
      <w:r>
        <w:rPr>
          <w:rFonts w:hint="eastAsia" w:hAnsi="宋体" w:cs="宋体"/>
          <w:color w:val="auto"/>
          <w:sz w:val="21"/>
          <w:szCs w:val="21"/>
          <w:highlight w:val="none"/>
          <w:u w:val="single"/>
        </w:rPr>
        <w:t>（项目编号）</w:t>
      </w:r>
      <w:r>
        <w:rPr>
          <w:rFonts w:hint="eastAsia" w:ascii="宋体" w:hAnsi="宋体" w:cs="宋体"/>
          <w:color w:val="auto"/>
          <w:sz w:val="21"/>
          <w:szCs w:val="21"/>
          <w:highlight w:val="none"/>
        </w:rPr>
        <w:t>的工作，签署上述项目的响应文件、进行合同</w:t>
      </w:r>
      <w:r>
        <w:rPr>
          <w:rFonts w:hint="eastAsia" w:ascii="宋体" w:hAnsi="宋体" w:cs="宋体"/>
          <w:color w:val="auto"/>
          <w:sz w:val="21"/>
          <w:szCs w:val="21"/>
          <w:highlight w:val="none"/>
          <w:lang w:eastAsia="zh-CN"/>
        </w:rPr>
        <w:t>磋商</w:t>
      </w:r>
      <w:r>
        <w:rPr>
          <w:rFonts w:hint="eastAsia" w:ascii="宋体" w:hAnsi="宋体" w:cs="宋体"/>
          <w:color w:val="auto"/>
          <w:sz w:val="21"/>
          <w:szCs w:val="21"/>
          <w:highlight w:val="none"/>
        </w:rPr>
        <w:t>、签署合同和处理与之有关的一切事务。</w:t>
      </w:r>
    </w:p>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特此证明。</w:t>
      </w:r>
    </w:p>
    <w:p>
      <w:pPr>
        <w:spacing w:line="400" w:lineRule="exact"/>
        <w:rPr>
          <w:rFonts w:ascii="宋体" w:hAnsi="宋体" w:cs="宋体"/>
          <w:color w:val="auto"/>
          <w:sz w:val="21"/>
          <w:szCs w:val="21"/>
          <w:highlight w:val="none"/>
        </w:rPr>
      </w:pPr>
    </w:p>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                 响应人：（盖章）</w:t>
      </w:r>
    </w:p>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                     法定代表人（签字或盖章）：</w:t>
      </w:r>
    </w:p>
    <w:p>
      <w:pPr>
        <w:spacing w:line="400" w:lineRule="exact"/>
        <w:ind w:firstLine="3570" w:firstLineChars="1700"/>
        <w:rPr>
          <w:rFonts w:ascii="宋体" w:hAnsi="宋体" w:cs="宋体"/>
          <w:color w:val="auto"/>
          <w:sz w:val="21"/>
          <w:szCs w:val="21"/>
          <w:highlight w:val="none"/>
        </w:rPr>
      </w:pPr>
      <w:r>
        <w:rPr>
          <w:rFonts w:hint="eastAsia" w:ascii="宋体" w:hAnsi="宋体" w:cs="宋体"/>
          <w:color w:val="auto"/>
          <w:sz w:val="21"/>
          <w:szCs w:val="21"/>
          <w:highlight w:val="none"/>
        </w:rPr>
        <w:t>日期：    年    月    日</w:t>
      </w:r>
    </w:p>
    <w:p>
      <w:pPr>
        <w:spacing w:line="400" w:lineRule="exact"/>
        <w:jc w:val="center"/>
        <w:rPr>
          <w:rFonts w:ascii="宋体" w:hAnsi="宋体" w:cs="宋体"/>
          <w:color w:val="auto"/>
          <w:sz w:val="21"/>
          <w:szCs w:val="21"/>
          <w:highlight w:val="none"/>
        </w:rPr>
      </w:pPr>
    </w:p>
    <w:p>
      <w:pPr>
        <w:spacing w:line="400" w:lineRule="exact"/>
        <w:jc w:val="center"/>
        <w:rPr>
          <w:rFonts w:ascii="宋体" w:hAnsi="宋体" w:cs="宋体"/>
          <w:color w:val="auto"/>
          <w:sz w:val="21"/>
          <w:szCs w:val="21"/>
          <w:highlight w:val="none"/>
        </w:rPr>
      </w:pPr>
    </w:p>
    <w:p>
      <w:pPr>
        <w:spacing w:line="400" w:lineRule="exact"/>
        <w:jc w:val="center"/>
        <w:rPr>
          <w:rFonts w:ascii="宋体" w:hAnsi="宋体" w:cs="宋体"/>
          <w:color w:val="auto"/>
          <w:sz w:val="21"/>
          <w:szCs w:val="21"/>
          <w:highlight w:val="none"/>
        </w:rPr>
      </w:pPr>
    </w:p>
    <w:p>
      <w:pPr>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法定代表人身份证</w:t>
      </w:r>
    </w:p>
    <w:p>
      <w:pPr>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（复印件）</w:t>
      </w:r>
    </w:p>
    <w:p>
      <w:pPr>
        <w:snapToGrid w:val="0"/>
        <w:spacing w:line="400" w:lineRule="exact"/>
        <w:rPr>
          <w:rFonts w:ascii="宋体" w:hAnsi="宋体" w:cs="宋体"/>
          <w:b/>
          <w:color w:val="auto"/>
          <w:sz w:val="21"/>
          <w:szCs w:val="21"/>
          <w:highlight w:val="none"/>
        </w:rPr>
      </w:pPr>
    </w:p>
    <w:p>
      <w:pPr>
        <w:snapToGrid w:val="0"/>
        <w:spacing w:line="400" w:lineRule="exact"/>
        <w:rPr>
          <w:rFonts w:ascii="宋体" w:hAnsi="宋体" w:cs="宋体"/>
          <w:b/>
          <w:color w:val="auto"/>
          <w:sz w:val="21"/>
          <w:szCs w:val="21"/>
          <w:highlight w:val="none"/>
        </w:rPr>
      </w:pPr>
    </w:p>
    <w:p>
      <w:pPr>
        <w:snapToGrid w:val="0"/>
        <w:spacing w:line="400" w:lineRule="exact"/>
        <w:rPr>
          <w:rFonts w:ascii="宋体" w:hAnsi="宋体" w:cs="宋体"/>
          <w:b/>
          <w:color w:val="auto"/>
          <w:sz w:val="21"/>
          <w:szCs w:val="21"/>
          <w:highlight w:val="none"/>
        </w:rPr>
      </w:pPr>
    </w:p>
    <w:p>
      <w:pPr>
        <w:snapToGrid w:val="0"/>
        <w:spacing w:line="400" w:lineRule="exact"/>
        <w:rPr>
          <w:rFonts w:ascii="宋体" w:hAnsi="宋体" w:cs="宋体"/>
          <w:b/>
          <w:color w:val="auto"/>
          <w:sz w:val="21"/>
          <w:szCs w:val="21"/>
          <w:highlight w:val="none"/>
        </w:rPr>
      </w:pPr>
    </w:p>
    <w:p>
      <w:pPr>
        <w:snapToGrid w:val="0"/>
        <w:spacing w:line="400" w:lineRule="exact"/>
        <w:rPr>
          <w:rFonts w:ascii="宋体" w:hAnsi="宋体" w:cs="宋体"/>
          <w:b/>
          <w:color w:val="auto"/>
          <w:sz w:val="21"/>
          <w:szCs w:val="21"/>
          <w:highlight w:val="none"/>
        </w:rPr>
      </w:pPr>
    </w:p>
    <w:p>
      <w:pPr>
        <w:snapToGrid w:val="0"/>
        <w:spacing w:line="400" w:lineRule="exact"/>
        <w:rPr>
          <w:rFonts w:ascii="宋体" w:hAnsi="宋体" w:cs="宋体"/>
          <w:b/>
          <w:color w:val="auto"/>
          <w:sz w:val="21"/>
          <w:szCs w:val="21"/>
          <w:highlight w:val="none"/>
        </w:rPr>
      </w:pPr>
    </w:p>
    <w:p>
      <w:pPr>
        <w:snapToGrid w:val="0"/>
        <w:spacing w:line="400" w:lineRule="exact"/>
        <w:rPr>
          <w:rFonts w:ascii="宋体" w:hAnsi="宋体" w:cs="宋体"/>
          <w:b/>
          <w:color w:val="auto"/>
          <w:sz w:val="21"/>
          <w:szCs w:val="21"/>
          <w:highlight w:val="none"/>
        </w:rPr>
      </w:pPr>
    </w:p>
    <w:p>
      <w:pPr>
        <w:snapToGrid w:val="0"/>
        <w:spacing w:line="400" w:lineRule="exact"/>
        <w:rPr>
          <w:rFonts w:ascii="宋体" w:hAnsi="宋体" w:cs="宋体"/>
          <w:b/>
          <w:color w:val="auto"/>
          <w:sz w:val="21"/>
          <w:szCs w:val="21"/>
          <w:highlight w:val="none"/>
        </w:rPr>
      </w:pPr>
    </w:p>
    <w:p>
      <w:pPr>
        <w:snapToGrid w:val="0"/>
        <w:spacing w:line="400" w:lineRule="exact"/>
        <w:rPr>
          <w:rFonts w:ascii="宋体" w:hAnsi="宋体" w:cs="宋体"/>
          <w:b/>
          <w:color w:val="auto"/>
          <w:sz w:val="21"/>
          <w:szCs w:val="21"/>
          <w:highlight w:val="none"/>
        </w:rPr>
      </w:pPr>
    </w:p>
    <w:p>
      <w:pPr>
        <w:snapToGrid w:val="0"/>
        <w:spacing w:line="400" w:lineRule="exact"/>
        <w:rPr>
          <w:rFonts w:ascii="宋体" w:hAnsi="宋体" w:cs="宋体"/>
          <w:b/>
          <w:color w:val="auto"/>
          <w:sz w:val="21"/>
          <w:szCs w:val="21"/>
          <w:highlight w:val="none"/>
        </w:rPr>
      </w:pPr>
    </w:p>
    <w:p>
      <w:pPr>
        <w:snapToGrid w:val="0"/>
        <w:spacing w:line="400" w:lineRule="exact"/>
        <w:rPr>
          <w:rFonts w:ascii="宋体" w:hAnsi="宋体" w:cs="宋体"/>
          <w:b/>
          <w:color w:val="auto"/>
          <w:sz w:val="21"/>
          <w:szCs w:val="21"/>
          <w:highlight w:val="none"/>
        </w:rPr>
      </w:pPr>
    </w:p>
    <w:p>
      <w:pPr>
        <w:snapToGrid w:val="0"/>
        <w:spacing w:line="400" w:lineRule="exact"/>
        <w:rPr>
          <w:rFonts w:ascii="宋体" w:hAnsi="宋体" w:cs="宋体"/>
          <w:b/>
          <w:color w:val="auto"/>
          <w:sz w:val="21"/>
          <w:szCs w:val="21"/>
          <w:highlight w:val="none"/>
        </w:rPr>
      </w:pPr>
    </w:p>
    <w:p>
      <w:pPr>
        <w:snapToGrid w:val="0"/>
        <w:spacing w:line="400" w:lineRule="exact"/>
        <w:rPr>
          <w:rFonts w:ascii="宋体" w:hAnsi="宋体" w:cs="宋体"/>
          <w:b/>
          <w:color w:val="auto"/>
          <w:sz w:val="21"/>
          <w:szCs w:val="21"/>
          <w:highlight w:val="none"/>
        </w:rPr>
      </w:pPr>
    </w:p>
    <w:p>
      <w:pPr>
        <w:snapToGrid w:val="0"/>
        <w:spacing w:line="400" w:lineRule="exact"/>
        <w:rPr>
          <w:rFonts w:ascii="宋体" w:hAnsi="宋体" w:cs="宋体"/>
          <w:b/>
          <w:color w:val="auto"/>
          <w:sz w:val="21"/>
          <w:szCs w:val="21"/>
          <w:highlight w:val="none"/>
        </w:rPr>
      </w:pPr>
    </w:p>
    <w:p>
      <w:pPr>
        <w:snapToGrid w:val="0"/>
        <w:spacing w:line="400" w:lineRule="exact"/>
        <w:rPr>
          <w:rFonts w:ascii="宋体" w:hAnsi="宋体" w:cs="宋体"/>
          <w:b/>
          <w:color w:val="auto"/>
          <w:sz w:val="21"/>
          <w:szCs w:val="21"/>
          <w:highlight w:val="none"/>
        </w:rPr>
      </w:pPr>
    </w:p>
    <w:p>
      <w:pPr>
        <w:snapToGrid w:val="0"/>
        <w:spacing w:line="400" w:lineRule="exact"/>
        <w:rPr>
          <w:rFonts w:ascii="宋体" w:hAnsi="宋体" w:cs="宋体"/>
          <w:b/>
          <w:color w:val="auto"/>
          <w:sz w:val="21"/>
          <w:szCs w:val="21"/>
          <w:highlight w:val="none"/>
        </w:rPr>
      </w:pPr>
    </w:p>
    <w:p>
      <w:pPr>
        <w:spacing w:line="400" w:lineRule="exact"/>
        <w:rPr>
          <w:rFonts w:ascii="宋体" w:hAnsi="宋体" w:cs="宋体"/>
          <w:b/>
          <w:color w:val="auto"/>
          <w:sz w:val="21"/>
          <w:szCs w:val="21"/>
          <w:highlight w:val="none"/>
        </w:rPr>
      </w:pPr>
      <w:bookmarkStart w:id="56" w:name="_Toc517793379"/>
      <w:r>
        <w:rPr>
          <w:rFonts w:hint="eastAsia" w:ascii="宋体" w:hAnsi="宋体" w:cs="宋体"/>
          <w:b/>
          <w:color w:val="auto"/>
          <w:sz w:val="21"/>
          <w:szCs w:val="21"/>
          <w:highlight w:val="none"/>
        </w:rPr>
        <w:t>附件三：</w:t>
      </w:r>
      <w:bookmarkEnd w:id="56"/>
    </w:p>
    <w:p>
      <w:pPr>
        <w:snapToGrid w:val="0"/>
        <w:spacing w:line="400" w:lineRule="exact"/>
        <w:jc w:val="center"/>
        <w:rPr>
          <w:rFonts w:ascii="宋体" w:hAnsi="宋体" w:cs="宋体"/>
          <w:b/>
          <w:color w:val="auto"/>
          <w:sz w:val="21"/>
          <w:szCs w:val="21"/>
          <w:highlight w:val="none"/>
        </w:rPr>
      </w:pPr>
      <w:r>
        <w:rPr>
          <w:rFonts w:hint="eastAsia" w:ascii="宋体" w:hAnsi="宋体" w:cs="宋体"/>
          <w:b/>
          <w:color w:val="auto"/>
          <w:sz w:val="21"/>
          <w:szCs w:val="21"/>
          <w:highlight w:val="none"/>
        </w:rPr>
        <w:t>授权委托书</w:t>
      </w:r>
    </w:p>
    <w:p>
      <w:pPr>
        <w:snapToGrid w:val="0"/>
        <w:spacing w:line="400" w:lineRule="exact"/>
        <w:ind w:firstLine="420" w:firstLineChars="200"/>
        <w:rPr>
          <w:rFonts w:ascii="宋体" w:hAnsi="宋体" w:cs="宋体"/>
          <w:color w:val="auto"/>
          <w:sz w:val="21"/>
          <w:szCs w:val="21"/>
          <w:highlight w:val="none"/>
        </w:rPr>
      </w:pPr>
    </w:p>
    <w:p>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本授权委托书声明：__________________（响应人名称）的________________（法定代表人姓名、职务）代表响应人授权_______________（被授权人的姓名、职务）为</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项目</w:t>
      </w:r>
      <w:r>
        <w:rPr>
          <w:rFonts w:hint="eastAsia" w:ascii="宋体" w:hAnsi="宋体" w:cs="宋体"/>
          <w:color w:val="auto"/>
          <w:sz w:val="21"/>
          <w:szCs w:val="21"/>
          <w:highlight w:val="none"/>
          <w:lang w:val="en-US" w:eastAsia="zh-CN"/>
        </w:rPr>
        <w:t>采购</w:t>
      </w:r>
      <w:r>
        <w:rPr>
          <w:rFonts w:hint="eastAsia" w:ascii="宋体" w:hAnsi="宋体" w:cs="宋体"/>
          <w:color w:val="auto"/>
          <w:sz w:val="21"/>
          <w:szCs w:val="21"/>
          <w:highlight w:val="none"/>
        </w:rPr>
        <w:t>的合法代理人，全权负责参加本次采购项目</w:t>
      </w:r>
      <w:r>
        <w:rPr>
          <w:rFonts w:hint="eastAsia" w:ascii="宋体" w:hAnsi="宋体" w:cs="宋体"/>
          <w:color w:val="auto"/>
          <w:sz w:val="21"/>
          <w:szCs w:val="21"/>
          <w:highlight w:val="none"/>
          <w:lang w:eastAsia="zh-CN"/>
        </w:rPr>
        <w:t>磋商</w:t>
      </w:r>
      <w:r>
        <w:rPr>
          <w:rFonts w:hint="eastAsia" w:ascii="宋体" w:hAnsi="宋体" w:cs="宋体"/>
          <w:color w:val="auto"/>
          <w:sz w:val="21"/>
          <w:szCs w:val="21"/>
          <w:highlight w:val="none"/>
        </w:rPr>
        <w:t>、签订合约以及与之相关的各项工作。本响应人对代理人的签名负全部责任。</w:t>
      </w:r>
    </w:p>
    <w:p>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本授权书于__________年_______月________日签字生效，特此声明。</w:t>
      </w:r>
    </w:p>
    <w:p>
      <w:pPr>
        <w:snapToGrid w:val="0"/>
        <w:spacing w:line="400" w:lineRule="exact"/>
        <w:rPr>
          <w:rFonts w:ascii="宋体" w:hAnsi="宋体" w:cs="宋体"/>
          <w:color w:val="auto"/>
          <w:sz w:val="21"/>
          <w:szCs w:val="21"/>
          <w:highlight w:val="none"/>
        </w:rPr>
      </w:pPr>
    </w:p>
    <w:p>
      <w:pPr>
        <w:snapToGrid w:val="0"/>
        <w:spacing w:line="400" w:lineRule="exact"/>
        <w:rPr>
          <w:rFonts w:ascii="宋体" w:hAnsi="宋体" w:cs="宋体"/>
          <w:color w:val="auto"/>
          <w:sz w:val="21"/>
          <w:szCs w:val="21"/>
          <w:highlight w:val="none"/>
        </w:rPr>
      </w:pPr>
    </w:p>
    <w:p>
      <w:pPr>
        <w:snapToGrid w:val="0"/>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响应人章：</w:t>
      </w:r>
    </w:p>
    <w:p>
      <w:pPr>
        <w:snapToGrid w:val="0"/>
        <w:spacing w:line="400" w:lineRule="exact"/>
        <w:rPr>
          <w:rFonts w:ascii="宋体" w:hAnsi="宋体" w:cs="宋体"/>
          <w:color w:val="auto"/>
          <w:sz w:val="21"/>
          <w:szCs w:val="21"/>
          <w:highlight w:val="none"/>
        </w:rPr>
      </w:pPr>
    </w:p>
    <w:p>
      <w:pPr>
        <w:snapToGrid w:val="0"/>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法定代表人签字或盖章：                   日期：</w:t>
      </w:r>
    </w:p>
    <w:p>
      <w:pPr>
        <w:snapToGrid w:val="0"/>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职务：                                   联系电话：</w:t>
      </w:r>
    </w:p>
    <w:p>
      <w:pPr>
        <w:snapToGrid w:val="0"/>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单位名称：                               地址：</w:t>
      </w:r>
    </w:p>
    <w:p>
      <w:pPr>
        <w:snapToGrid w:val="0"/>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身份证号码：</w:t>
      </w:r>
    </w:p>
    <w:p>
      <w:pPr>
        <w:snapToGrid w:val="0"/>
        <w:spacing w:line="400" w:lineRule="exact"/>
        <w:rPr>
          <w:rFonts w:ascii="宋体" w:hAnsi="宋体" w:cs="宋体"/>
          <w:color w:val="auto"/>
          <w:sz w:val="21"/>
          <w:szCs w:val="21"/>
          <w:highlight w:val="none"/>
        </w:rPr>
      </w:pPr>
    </w:p>
    <w:p>
      <w:pPr>
        <w:snapToGrid w:val="0"/>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代理人签字或盖章：                       日期：</w:t>
      </w:r>
    </w:p>
    <w:p>
      <w:pPr>
        <w:snapToGrid w:val="0"/>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职务：                                   联系电话：</w:t>
      </w:r>
    </w:p>
    <w:p>
      <w:pPr>
        <w:snapToGrid w:val="0"/>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单位名称：                               地址：</w:t>
      </w:r>
    </w:p>
    <w:p>
      <w:pPr>
        <w:snapToGrid w:val="0"/>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身份证号码：</w:t>
      </w:r>
    </w:p>
    <w:p>
      <w:pPr>
        <w:snapToGrid w:val="0"/>
        <w:spacing w:line="400" w:lineRule="exact"/>
        <w:rPr>
          <w:rFonts w:ascii="宋体" w:hAnsi="宋体" w:cs="宋体"/>
          <w:color w:val="auto"/>
          <w:sz w:val="21"/>
          <w:szCs w:val="21"/>
          <w:highlight w:val="none"/>
        </w:rPr>
      </w:pPr>
    </w:p>
    <w:p>
      <w:pPr>
        <w:snapToGrid w:val="0"/>
        <w:spacing w:line="400" w:lineRule="exact"/>
        <w:rPr>
          <w:rFonts w:ascii="宋体" w:hAnsi="宋体" w:cs="宋体"/>
          <w:color w:val="auto"/>
          <w:sz w:val="21"/>
          <w:szCs w:val="21"/>
          <w:highlight w:val="none"/>
        </w:rPr>
      </w:pPr>
    </w:p>
    <w:p>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代理人身份证</w:t>
      </w:r>
    </w:p>
    <w:p>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（复印件）</w:t>
      </w:r>
    </w:p>
    <w:p>
      <w:pPr>
        <w:pStyle w:val="2"/>
        <w:ind w:left="560"/>
        <w:rPr>
          <w:rFonts w:ascii="宋体" w:hAnsi="宋体" w:cs="宋体"/>
          <w:color w:val="auto"/>
          <w:sz w:val="21"/>
          <w:szCs w:val="21"/>
          <w:highlight w:val="none"/>
        </w:rPr>
      </w:pPr>
    </w:p>
    <w:p>
      <w:pPr>
        <w:rPr>
          <w:rFonts w:ascii="宋体" w:hAnsi="宋体" w:cs="宋体"/>
          <w:color w:val="auto"/>
          <w:sz w:val="21"/>
          <w:szCs w:val="21"/>
          <w:highlight w:val="none"/>
        </w:rPr>
      </w:pPr>
    </w:p>
    <w:p>
      <w:pPr>
        <w:pStyle w:val="2"/>
        <w:ind w:left="560"/>
        <w:rPr>
          <w:rFonts w:ascii="宋体" w:hAnsi="宋体" w:cs="宋体"/>
          <w:color w:val="auto"/>
          <w:sz w:val="21"/>
          <w:szCs w:val="21"/>
          <w:highlight w:val="none"/>
        </w:rPr>
      </w:pPr>
    </w:p>
    <w:p>
      <w:pPr>
        <w:rPr>
          <w:rFonts w:ascii="宋体" w:hAnsi="宋体" w:cs="宋体"/>
          <w:color w:val="auto"/>
          <w:sz w:val="21"/>
          <w:szCs w:val="21"/>
          <w:highlight w:val="none"/>
        </w:rPr>
      </w:pPr>
    </w:p>
    <w:p>
      <w:pPr>
        <w:snapToGrid w:val="0"/>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备注：</w:t>
      </w:r>
    </w:p>
    <w:p>
      <w:pPr>
        <w:snapToGrid w:val="0"/>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1、法定代表人参加</w:t>
      </w:r>
      <w:r>
        <w:rPr>
          <w:rFonts w:hint="eastAsia" w:ascii="宋体" w:hAnsi="宋体" w:cs="宋体"/>
          <w:color w:val="auto"/>
          <w:sz w:val="21"/>
          <w:szCs w:val="21"/>
          <w:highlight w:val="none"/>
          <w:lang w:eastAsia="zh-CN"/>
        </w:rPr>
        <w:t>磋商</w:t>
      </w:r>
      <w:r>
        <w:rPr>
          <w:rFonts w:hint="eastAsia" w:ascii="宋体" w:hAnsi="宋体" w:cs="宋体"/>
          <w:color w:val="auto"/>
          <w:sz w:val="21"/>
          <w:szCs w:val="21"/>
          <w:highlight w:val="none"/>
        </w:rPr>
        <w:t>时，需携带法人资格证明和本人身份证原件</w:t>
      </w:r>
      <w:r>
        <w:rPr>
          <w:rFonts w:hint="eastAsia" w:ascii="宋体" w:hAnsi="宋体" w:cs="宋体"/>
          <w:b/>
          <w:color w:val="auto"/>
          <w:spacing w:val="2"/>
          <w:sz w:val="21"/>
          <w:szCs w:val="21"/>
          <w:highlight w:val="none"/>
        </w:rPr>
        <w:t>（</w:t>
      </w:r>
      <w:r>
        <w:rPr>
          <w:rFonts w:hint="eastAsia" w:ascii="宋体" w:hAnsi="宋体" w:cs="宋体"/>
          <w:b/>
          <w:bCs/>
          <w:color w:val="auto"/>
          <w:sz w:val="21"/>
          <w:szCs w:val="21"/>
          <w:highlight w:val="none"/>
        </w:rPr>
        <w:t>若身份证遗失的，可提供临时身份证或居民户口簿</w:t>
      </w:r>
      <w:r>
        <w:rPr>
          <w:rFonts w:hint="eastAsia" w:ascii="宋体" w:hAnsi="宋体" w:cs="宋体"/>
          <w:b/>
          <w:color w:val="auto"/>
          <w:spacing w:val="2"/>
          <w:sz w:val="21"/>
          <w:szCs w:val="21"/>
          <w:highlight w:val="none"/>
        </w:rPr>
        <w:t>）</w:t>
      </w:r>
      <w:r>
        <w:rPr>
          <w:rFonts w:hint="eastAsia" w:ascii="宋体" w:hAnsi="宋体" w:cs="宋体"/>
          <w:color w:val="auto"/>
          <w:sz w:val="21"/>
          <w:szCs w:val="21"/>
          <w:highlight w:val="none"/>
        </w:rPr>
        <w:t>。</w:t>
      </w:r>
    </w:p>
    <w:p>
      <w:pPr>
        <w:snapToGrid w:val="0"/>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2、代理人参加</w:t>
      </w:r>
      <w:r>
        <w:rPr>
          <w:rFonts w:hint="eastAsia" w:ascii="宋体" w:hAnsi="宋体" w:cs="宋体"/>
          <w:color w:val="auto"/>
          <w:sz w:val="21"/>
          <w:szCs w:val="21"/>
          <w:highlight w:val="none"/>
          <w:lang w:eastAsia="zh-CN"/>
        </w:rPr>
        <w:t>磋商</w:t>
      </w:r>
      <w:r>
        <w:rPr>
          <w:rFonts w:hint="eastAsia" w:ascii="宋体" w:hAnsi="宋体" w:cs="宋体"/>
          <w:color w:val="auto"/>
          <w:sz w:val="21"/>
          <w:szCs w:val="21"/>
          <w:highlight w:val="none"/>
        </w:rPr>
        <w:t>时，需携带授权委托书和本人身份证原件</w:t>
      </w:r>
      <w:r>
        <w:rPr>
          <w:rFonts w:hint="eastAsia" w:ascii="宋体" w:hAnsi="宋体" w:cs="宋体"/>
          <w:b/>
          <w:color w:val="auto"/>
          <w:spacing w:val="2"/>
          <w:sz w:val="21"/>
          <w:szCs w:val="21"/>
          <w:highlight w:val="none"/>
        </w:rPr>
        <w:t>（</w:t>
      </w:r>
      <w:r>
        <w:rPr>
          <w:rFonts w:hint="eastAsia" w:ascii="宋体" w:hAnsi="宋体" w:cs="宋体"/>
          <w:b/>
          <w:bCs/>
          <w:color w:val="auto"/>
          <w:sz w:val="21"/>
          <w:szCs w:val="21"/>
          <w:highlight w:val="none"/>
        </w:rPr>
        <w:t>若身份证遗失的，可提供临时身份证或居民户口簿</w:t>
      </w:r>
      <w:r>
        <w:rPr>
          <w:rFonts w:hint="eastAsia" w:ascii="宋体" w:hAnsi="宋体" w:cs="宋体"/>
          <w:b/>
          <w:color w:val="auto"/>
          <w:spacing w:val="2"/>
          <w:sz w:val="21"/>
          <w:szCs w:val="21"/>
          <w:highlight w:val="none"/>
        </w:rPr>
        <w:t>）</w:t>
      </w:r>
      <w:r>
        <w:rPr>
          <w:rFonts w:hint="eastAsia" w:ascii="宋体" w:hAnsi="宋体" w:cs="宋体"/>
          <w:color w:val="auto"/>
          <w:sz w:val="21"/>
          <w:szCs w:val="21"/>
          <w:highlight w:val="none"/>
        </w:rPr>
        <w:t>。</w:t>
      </w:r>
      <w:bookmarkStart w:id="57" w:name="_Toc288738394"/>
      <w:bookmarkStart w:id="58" w:name="_Toc288738836"/>
    </w:p>
    <w:p>
      <w:pPr>
        <w:pStyle w:val="7"/>
        <w:ind w:firstLine="0"/>
        <w:jc w:val="left"/>
        <w:rPr>
          <w:rFonts w:ascii="宋体" w:hAnsi="宋体" w:cs="宋体"/>
          <w:b/>
          <w:color w:val="auto"/>
          <w:sz w:val="21"/>
          <w:szCs w:val="21"/>
          <w:highlight w:val="none"/>
        </w:rPr>
      </w:pPr>
      <w:r>
        <w:rPr>
          <w:rFonts w:hint="eastAsia" w:ascii="宋体" w:hAnsi="宋体" w:cs="宋体"/>
          <w:b/>
          <w:color w:val="auto"/>
          <w:sz w:val="21"/>
          <w:szCs w:val="21"/>
          <w:highlight w:val="none"/>
        </w:rPr>
        <w:br w:type="page"/>
      </w:r>
      <w:r>
        <w:rPr>
          <w:rFonts w:hint="eastAsia" w:ascii="宋体" w:hAnsi="宋体" w:cs="宋体"/>
          <w:b/>
          <w:color w:val="auto"/>
          <w:sz w:val="21"/>
          <w:szCs w:val="21"/>
          <w:highlight w:val="none"/>
        </w:rPr>
        <w:t>附件四：</w:t>
      </w:r>
    </w:p>
    <w:bookmarkEnd w:id="57"/>
    <w:bookmarkEnd w:id="58"/>
    <w:p>
      <w:pPr>
        <w:spacing w:line="400" w:lineRule="exact"/>
        <w:jc w:val="center"/>
        <w:rPr>
          <w:rFonts w:ascii="宋体" w:hAnsi="宋体" w:cs="宋体"/>
          <w:b/>
          <w:color w:val="auto"/>
          <w:sz w:val="21"/>
          <w:szCs w:val="21"/>
          <w:highlight w:val="none"/>
        </w:rPr>
      </w:pPr>
      <w:bookmarkStart w:id="59" w:name="_Toc288738838"/>
      <w:bookmarkStart w:id="60" w:name="_Toc288738396"/>
      <w:r>
        <w:rPr>
          <w:rFonts w:hint="eastAsia" w:ascii="宋体" w:hAnsi="宋体" w:cs="宋体"/>
          <w:b/>
          <w:color w:val="auto"/>
          <w:sz w:val="21"/>
          <w:szCs w:val="21"/>
          <w:highlight w:val="none"/>
        </w:rPr>
        <w:t>具备履行合同所必需的设备和专业技术能力的书面声明</w:t>
      </w:r>
    </w:p>
    <w:p>
      <w:pPr>
        <w:spacing w:line="400" w:lineRule="exact"/>
        <w:rPr>
          <w:rFonts w:ascii="宋体" w:hAnsi="宋体" w:cs="宋体"/>
          <w:color w:val="auto"/>
          <w:sz w:val="21"/>
          <w:szCs w:val="21"/>
          <w:highlight w:val="none"/>
        </w:rPr>
      </w:pPr>
    </w:p>
    <w:p>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我公司郑重声明：我公司具备履行本项采购合同所必需的设备和专业技术能力，为履行本项采购合同我公司具备如下主要设备和主要专业技术能力：</w:t>
      </w:r>
    </w:p>
    <w:p>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主要设备有：</w:t>
      </w:r>
    </w:p>
    <w:p>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主要专业技术能力有：</w:t>
      </w:r>
    </w:p>
    <w:p>
      <w:pPr>
        <w:snapToGrid w:val="0"/>
        <w:spacing w:line="400" w:lineRule="exact"/>
        <w:ind w:firstLine="420" w:firstLineChars="200"/>
        <w:rPr>
          <w:rFonts w:ascii="宋体" w:hAnsi="宋体" w:cs="宋体"/>
          <w:color w:val="auto"/>
          <w:sz w:val="21"/>
          <w:szCs w:val="21"/>
          <w:highlight w:val="none"/>
        </w:rPr>
      </w:pPr>
    </w:p>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响应人（盖章）：</w:t>
      </w:r>
    </w:p>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法定代表人（签字或盖章）：</w:t>
      </w:r>
    </w:p>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日期：    年    月    日</w:t>
      </w:r>
    </w:p>
    <w:p>
      <w:pPr>
        <w:spacing w:line="400" w:lineRule="exact"/>
        <w:rPr>
          <w:rFonts w:ascii="宋体" w:hAnsi="宋体" w:cs="宋体"/>
          <w:color w:val="auto"/>
          <w:sz w:val="21"/>
          <w:szCs w:val="21"/>
          <w:highlight w:val="none"/>
        </w:rPr>
      </w:pPr>
    </w:p>
    <w:p>
      <w:pPr>
        <w:spacing w:line="400" w:lineRule="exact"/>
        <w:rPr>
          <w:rFonts w:ascii="宋体" w:hAnsi="宋体" w:cs="宋体"/>
          <w:color w:val="auto"/>
          <w:sz w:val="21"/>
          <w:szCs w:val="21"/>
          <w:highlight w:val="none"/>
        </w:rPr>
      </w:pPr>
    </w:p>
    <w:p>
      <w:pPr>
        <w:spacing w:line="360" w:lineRule="auto"/>
        <w:jc w:val="left"/>
        <w:rPr>
          <w:rFonts w:ascii="宋体" w:hAnsi="宋体" w:cs="宋体"/>
          <w:b/>
          <w:color w:val="auto"/>
          <w:sz w:val="21"/>
          <w:szCs w:val="21"/>
          <w:highlight w:val="none"/>
        </w:rPr>
      </w:pPr>
      <w:r>
        <w:rPr>
          <w:rFonts w:hint="eastAsia" w:ascii="宋体" w:hAnsi="宋体" w:cs="宋体"/>
          <w:b/>
          <w:color w:val="auto"/>
          <w:sz w:val="21"/>
          <w:szCs w:val="21"/>
          <w:highlight w:val="none"/>
        </w:rPr>
        <w:br w:type="page"/>
      </w:r>
      <w:r>
        <w:rPr>
          <w:rFonts w:hint="eastAsia" w:ascii="宋体" w:hAnsi="宋体" w:cs="宋体"/>
          <w:b/>
          <w:color w:val="auto"/>
          <w:sz w:val="21"/>
          <w:szCs w:val="21"/>
          <w:highlight w:val="none"/>
        </w:rPr>
        <w:t>附件五：</w:t>
      </w:r>
    </w:p>
    <w:p>
      <w:pPr>
        <w:spacing w:line="400" w:lineRule="exact"/>
        <w:jc w:val="center"/>
        <w:rPr>
          <w:rFonts w:ascii="宋体" w:hAnsi="宋体" w:cs="宋体"/>
          <w:b/>
          <w:color w:val="auto"/>
          <w:sz w:val="21"/>
          <w:szCs w:val="21"/>
          <w:highlight w:val="none"/>
        </w:rPr>
      </w:pPr>
      <w:r>
        <w:rPr>
          <w:rFonts w:hint="eastAsia" w:ascii="宋体" w:hAnsi="宋体" w:cs="宋体"/>
          <w:b/>
          <w:color w:val="auto"/>
          <w:sz w:val="21"/>
          <w:szCs w:val="21"/>
          <w:highlight w:val="none"/>
        </w:rPr>
        <w:t>报价一览表</w:t>
      </w:r>
    </w:p>
    <w:p>
      <w:pPr>
        <w:snapToGrid w:val="0"/>
        <w:spacing w:line="360" w:lineRule="auto"/>
        <w:ind w:firstLine="480"/>
        <w:rPr>
          <w:rFonts w:ascii="宋体" w:hAnsi="宋体"/>
          <w:color w:val="auto"/>
          <w:highlight w:val="none"/>
        </w:rPr>
      </w:pPr>
    </w:p>
    <w:p>
      <w:pPr>
        <w:snapToGrid w:val="0"/>
        <w:spacing w:line="400" w:lineRule="exact"/>
        <w:rPr>
          <w:rFonts w:ascii="宋体" w:hAnsi="宋体"/>
          <w:color w:val="auto"/>
          <w:sz w:val="21"/>
          <w:szCs w:val="21"/>
          <w:highlight w:val="none"/>
        </w:rPr>
      </w:pPr>
      <w:r>
        <w:rPr>
          <w:rFonts w:hint="eastAsia" w:ascii="宋体" w:hAnsi="宋体"/>
          <w:color w:val="auto"/>
          <w:sz w:val="21"/>
          <w:szCs w:val="21"/>
          <w:highlight w:val="none"/>
          <w:lang w:eastAsia="zh-CN"/>
        </w:rPr>
        <w:t>响应人</w:t>
      </w:r>
      <w:r>
        <w:rPr>
          <w:rFonts w:ascii="宋体" w:hAnsi="宋体"/>
          <w:color w:val="auto"/>
          <w:sz w:val="21"/>
          <w:szCs w:val="21"/>
          <w:highlight w:val="none"/>
        </w:rPr>
        <w:t>名称（公章）：</w:t>
      </w:r>
    </w:p>
    <w:p>
      <w:pPr>
        <w:snapToGrid w:val="0"/>
        <w:spacing w:line="400" w:lineRule="exact"/>
        <w:rPr>
          <w:rFonts w:ascii="宋体" w:hAnsi="宋体"/>
          <w:color w:val="auto"/>
          <w:sz w:val="21"/>
          <w:szCs w:val="21"/>
          <w:highlight w:val="none"/>
        </w:rPr>
      </w:pPr>
      <w:r>
        <w:rPr>
          <w:rFonts w:hint="eastAsia" w:ascii="宋体" w:hAnsi="宋体"/>
          <w:color w:val="auto"/>
          <w:sz w:val="21"/>
          <w:szCs w:val="21"/>
          <w:highlight w:val="none"/>
          <w:lang w:val="en-US" w:eastAsia="zh-CN"/>
        </w:rPr>
        <w:t>采购</w:t>
      </w:r>
      <w:r>
        <w:rPr>
          <w:rFonts w:ascii="宋体" w:hAnsi="宋体"/>
          <w:color w:val="auto"/>
          <w:sz w:val="21"/>
          <w:szCs w:val="21"/>
          <w:highlight w:val="none"/>
        </w:rPr>
        <w:t>编号：</w:t>
      </w:r>
    </w:p>
    <w:p>
      <w:pPr>
        <w:snapToGrid w:val="0"/>
        <w:spacing w:line="400" w:lineRule="exact"/>
        <w:jc w:val="right"/>
        <w:rPr>
          <w:rFonts w:ascii="宋体" w:hAnsi="宋体"/>
          <w:color w:val="auto"/>
          <w:sz w:val="21"/>
          <w:szCs w:val="21"/>
          <w:highlight w:val="none"/>
        </w:rPr>
      </w:pPr>
      <w:r>
        <w:rPr>
          <w:rFonts w:ascii="宋体" w:hAnsi="宋体"/>
          <w:color w:val="auto"/>
          <w:sz w:val="21"/>
          <w:szCs w:val="21"/>
          <w:highlight w:val="none"/>
        </w:rPr>
        <w:t>单位：人民币（</w:t>
      </w:r>
      <w:r>
        <w:rPr>
          <w:rFonts w:hint="eastAsia" w:ascii="宋体" w:hAnsi="宋体"/>
          <w:color w:val="auto"/>
          <w:sz w:val="21"/>
          <w:szCs w:val="21"/>
          <w:highlight w:val="none"/>
        </w:rPr>
        <w:t>元</w:t>
      </w:r>
      <w:r>
        <w:rPr>
          <w:rFonts w:ascii="宋体" w:hAnsi="宋体"/>
          <w:color w:val="auto"/>
          <w:sz w:val="21"/>
          <w:szCs w:val="21"/>
          <w:highlight w:val="none"/>
        </w:rPr>
        <w:t>）</w:t>
      </w:r>
    </w:p>
    <w:tbl>
      <w:tblPr>
        <w:tblStyle w:val="24"/>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177"/>
        <w:gridCol w:w="330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5177"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ascii="宋体" w:hAnsi="宋体"/>
                <w:color w:val="auto"/>
                <w:sz w:val="21"/>
                <w:szCs w:val="21"/>
                <w:highlight w:val="none"/>
              </w:rPr>
            </w:pPr>
            <w:r>
              <w:rPr>
                <w:rFonts w:hint="eastAsia" w:ascii="宋体" w:hAnsi="宋体"/>
                <w:color w:val="auto"/>
                <w:sz w:val="21"/>
                <w:szCs w:val="21"/>
                <w:highlight w:val="none"/>
                <w:lang w:val="en-US" w:eastAsia="zh-CN"/>
              </w:rPr>
              <w:t>项目</w:t>
            </w:r>
            <w:r>
              <w:rPr>
                <w:rFonts w:ascii="宋体" w:hAnsi="宋体"/>
                <w:color w:val="auto"/>
                <w:sz w:val="21"/>
                <w:szCs w:val="21"/>
                <w:highlight w:val="none"/>
              </w:rPr>
              <w:t>名称</w:t>
            </w:r>
          </w:p>
        </w:tc>
        <w:tc>
          <w:tcPr>
            <w:tcW w:w="3302"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投标报价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5177"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eastAsia" w:ascii="宋体" w:hAnsi="宋体"/>
                <w:color w:val="auto"/>
                <w:sz w:val="21"/>
                <w:szCs w:val="21"/>
                <w:highlight w:val="none"/>
                <w:lang w:eastAsia="zh-CN"/>
              </w:rPr>
            </w:pPr>
            <w:r>
              <w:rPr>
                <w:rFonts w:hint="eastAsia" w:ascii="宋体" w:hAnsi="宋体"/>
                <w:color w:val="auto"/>
                <w:sz w:val="21"/>
                <w:szCs w:val="21"/>
                <w:highlight w:val="none"/>
                <w:lang w:eastAsia="zh-CN"/>
              </w:rPr>
              <w:t>指前镇长荡湖西路等道路环卫保洁项目及绿化管护</w:t>
            </w:r>
          </w:p>
        </w:tc>
        <w:tc>
          <w:tcPr>
            <w:tcW w:w="3302"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ascii="宋体" w:hAnsi="宋体"/>
                <w:color w:val="auto"/>
                <w:sz w:val="21"/>
                <w:szCs w:val="21"/>
                <w:highlight w:val="none"/>
              </w:rPr>
            </w:pPr>
          </w:p>
        </w:tc>
      </w:tr>
    </w:tbl>
    <w:p>
      <w:pPr>
        <w:snapToGrid w:val="0"/>
        <w:spacing w:line="400" w:lineRule="exact"/>
        <w:rPr>
          <w:rFonts w:ascii="宋体" w:hAnsi="宋体"/>
          <w:color w:val="auto"/>
          <w:sz w:val="21"/>
          <w:szCs w:val="21"/>
          <w:highlight w:val="none"/>
        </w:rPr>
      </w:pPr>
    </w:p>
    <w:p>
      <w:pPr>
        <w:pStyle w:val="7"/>
        <w:rPr>
          <w:rFonts w:ascii="宋体" w:hAnsi="宋体" w:cs="宋体"/>
          <w:color w:val="auto"/>
          <w:sz w:val="21"/>
          <w:szCs w:val="21"/>
          <w:highlight w:val="none"/>
        </w:rPr>
      </w:pPr>
    </w:p>
    <w:p>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响应人（盖章）：</w:t>
      </w:r>
    </w:p>
    <w:p>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法定代表人（签字或盖章）：</w:t>
      </w:r>
    </w:p>
    <w:p>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日期：    年    月    日</w:t>
      </w:r>
    </w:p>
    <w:p>
      <w:pPr>
        <w:spacing w:line="400" w:lineRule="exact"/>
        <w:ind w:firstLine="420" w:firstLineChars="200"/>
        <w:rPr>
          <w:rFonts w:ascii="宋体" w:hAnsi="宋体" w:cs="宋体"/>
          <w:color w:val="auto"/>
          <w:sz w:val="21"/>
          <w:szCs w:val="21"/>
          <w:highlight w:val="none"/>
        </w:rPr>
      </w:pPr>
    </w:p>
    <w:p>
      <w:pPr>
        <w:pStyle w:val="23"/>
        <w:ind w:left="560" w:firstLine="422"/>
        <w:rPr>
          <w:rFonts w:ascii="宋体" w:hAnsi="宋体" w:cs="宋体"/>
          <w:b/>
          <w:bCs/>
          <w:color w:val="auto"/>
          <w:sz w:val="21"/>
          <w:szCs w:val="21"/>
          <w:highlight w:val="none"/>
        </w:rPr>
      </w:pPr>
    </w:p>
    <w:p>
      <w:pPr>
        <w:rPr>
          <w:rFonts w:ascii="宋体" w:hAnsi="宋体" w:cs="宋体"/>
          <w:b/>
          <w:bCs/>
          <w:color w:val="auto"/>
          <w:sz w:val="21"/>
          <w:szCs w:val="21"/>
          <w:highlight w:val="none"/>
        </w:rPr>
      </w:pPr>
      <w:r>
        <w:rPr>
          <w:rFonts w:ascii="宋体" w:hAnsi="宋体" w:cs="宋体"/>
          <w:b/>
          <w:bCs/>
          <w:color w:val="auto"/>
          <w:sz w:val="21"/>
          <w:szCs w:val="21"/>
          <w:highlight w:val="none"/>
        </w:rPr>
        <w:br w:type="page"/>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5465"/>
        </w:tabs>
        <w:kinsoku/>
        <w:wordWrap/>
        <w:overflowPunct/>
        <w:topLinePunct w:val="0"/>
        <w:autoSpaceDE/>
        <w:autoSpaceDN/>
        <w:bidi w:val="0"/>
        <w:adjustRightInd w:val="0"/>
        <w:snapToGrid w:val="0"/>
        <w:spacing w:line="440" w:lineRule="atLeast"/>
        <w:jc w:val="center"/>
        <w:textAlignment w:val="auto"/>
        <w:outlineLvl w:val="1"/>
        <w:rPr>
          <w:rFonts w:hint="eastAsia" w:ascii="宋体" w:hAnsi="宋体"/>
          <w:b/>
          <w:color w:val="auto"/>
          <w:sz w:val="21"/>
          <w:szCs w:val="21"/>
          <w:highlight w:val="none"/>
        </w:rPr>
      </w:pPr>
      <w:bookmarkStart w:id="61" w:name="_Toc19456625"/>
      <w:r>
        <w:rPr>
          <w:rFonts w:hint="eastAsia" w:ascii="宋体" w:hAnsi="宋体"/>
          <w:b/>
          <w:color w:val="auto"/>
          <w:sz w:val="21"/>
          <w:szCs w:val="21"/>
          <w:highlight w:val="none"/>
        </w:rPr>
        <w:t>投标分项报价表</w:t>
      </w:r>
      <w:bookmarkEnd w:id="61"/>
    </w:p>
    <w:p>
      <w:pPr>
        <w:pStyle w:val="2"/>
        <w:rPr>
          <w:rFonts w:hint="eastAsia"/>
          <w:color w:val="auto"/>
          <w:highlight w:val="none"/>
        </w:rPr>
      </w:pPr>
    </w:p>
    <w:tbl>
      <w:tblPr>
        <w:tblStyle w:val="24"/>
        <w:tblW w:w="94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5"/>
        <w:gridCol w:w="2335"/>
        <w:gridCol w:w="3162"/>
        <w:gridCol w:w="1420"/>
        <w:gridCol w:w="1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5" w:type="dxa"/>
            <w:noWrap/>
            <w:vAlign w:val="center"/>
          </w:tcPr>
          <w:p>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序号</w:t>
            </w:r>
          </w:p>
        </w:tc>
        <w:tc>
          <w:tcPr>
            <w:tcW w:w="2335" w:type="dxa"/>
            <w:noWrap/>
            <w:vAlign w:val="center"/>
          </w:tcPr>
          <w:p>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 xml:space="preserve">内容 </w:t>
            </w:r>
          </w:p>
        </w:tc>
        <w:tc>
          <w:tcPr>
            <w:tcW w:w="3162" w:type="dxa"/>
            <w:noWrap w:val="0"/>
            <w:vAlign w:val="center"/>
          </w:tcPr>
          <w:p>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金额（元）</w:t>
            </w:r>
          </w:p>
        </w:tc>
        <w:tc>
          <w:tcPr>
            <w:tcW w:w="1420" w:type="dxa"/>
            <w:noWrap w:val="0"/>
            <w:vAlign w:val="center"/>
          </w:tcPr>
          <w:p>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计算依据</w:t>
            </w:r>
          </w:p>
        </w:tc>
        <w:tc>
          <w:tcPr>
            <w:tcW w:w="1748" w:type="dxa"/>
            <w:noWrap w:val="0"/>
            <w:vAlign w:val="center"/>
          </w:tcPr>
          <w:p>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说  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5" w:type="dxa"/>
            <w:noWrap w:val="0"/>
            <w:vAlign w:val="center"/>
          </w:tcPr>
          <w:p>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一</w:t>
            </w:r>
          </w:p>
        </w:tc>
        <w:tc>
          <w:tcPr>
            <w:tcW w:w="2335" w:type="dxa"/>
            <w:noWrap w:val="0"/>
            <w:vAlign w:val="center"/>
          </w:tcPr>
          <w:p>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项目</w:t>
            </w:r>
            <w:r>
              <w:rPr>
                <w:rFonts w:hint="eastAsia" w:ascii="宋体" w:hAnsi="宋体" w:cs="宋体"/>
                <w:b/>
                <w:bCs/>
                <w:color w:val="auto"/>
                <w:kern w:val="0"/>
                <w:sz w:val="21"/>
                <w:szCs w:val="21"/>
                <w:highlight w:val="none"/>
                <w:lang w:val="en-US" w:eastAsia="zh-CN"/>
              </w:rPr>
              <w:t>负责人</w:t>
            </w:r>
            <w:r>
              <w:rPr>
                <w:rFonts w:hint="eastAsia" w:ascii="宋体" w:hAnsi="宋体" w:cs="宋体"/>
                <w:b/>
                <w:bCs/>
                <w:color w:val="auto"/>
                <w:kern w:val="0"/>
                <w:sz w:val="21"/>
                <w:szCs w:val="21"/>
                <w:highlight w:val="none"/>
              </w:rPr>
              <w:t>：1人</w:t>
            </w:r>
          </w:p>
        </w:tc>
        <w:tc>
          <w:tcPr>
            <w:tcW w:w="6330" w:type="dxa"/>
            <w:gridSpan w:val="3"/>
            <w:noWrap w:val="0"/>
            <w:vAlign w:val="center"/>
          </w:tcPr>
          <w:p>
            <w:pPr>
              <w:widowControl/>
              <w:jc w:val="left"/>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5" w:type="dxa"/>
            <w:noWrap w:val="0"/>
            <w:vAlign w:val="center"/>
          </w:tcPr>
          <w:p>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1</w:t>
            </w:r>
          </w:p>
        </w:tc>
        <w:tc>
          <w:tcPr>
            <w:tcW w:w="2335" w:type="dxa"/>
            <w:noWrap w:val="0"/>
            <w:vAlign w:val="center"/>
          </w:tcPr>
          <w:p>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工资</w:t>
            </w:r>
          </w:p>
        </w:tc>
        <w:tc>
          <w:tcPr>
            <w:tcW w:w="3162" w:type="dxa"/>
            <w:noWrap w:val="0"/>
            <w:vAlign w:val="center"/>
          </w:tcPr>
          <w:p>
            <w:pPr>
              <w:widowControl/>
              <w:jc w:val="center"/>
              <w:rPr>
                <w:rFonts w:ascii="宋体" w:hAnsi="宋体" w:cs="宋体"/>
                <w:color w:val="auto"/>
                <w:kern w:val="0"/>
                <w:sz w:val="21"/>
                <w:szCs w:val="21"/>
                <w:highlight w:val="none"/>
              </w:rPr>
            </w:pPr>
          </w:p>
        </w:tc>
        <w:tc>
          <w:tcPr>
            <w:tcW w:w="1420" w:type="dxa"/>
            <w:noWrap w:val="0"/>
            <w:vAlign w:val="center"/>
          </w:tcPr>
          <w:p>
            <w:pPr>
              <w:widowControl/>
              <w:jc w:val="center"/>
              <w:rPr>
                <w:rFonts w:ascii="宋体" w:hAnsi="宋体" w:cs="宋体"/>
                <w:color w:val="auto"/>
                <w:kern w:val="0"/>
                <w:sz w:val="21"/>
                <w:szCs w:val="21"/>
                <w:highlight w:val="none"/>
              </w:rPr>
            </w:pPr>
          </w:p>
        </w:tc>
        <w:tc>
          <w:tcPr>
            <w:tcW w:w="1748" w:type="dxa"/>
            <w:noWrap w:val="0"/>
            <w:vAlign w:val="center"/>
          </w:tcPr>
          <w:p>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5" w:type="dxa"/>
            <w:noWrap w:val="0"/>
            <w:vAlign w:val="center"/>
          </w:tcPr>
          <w:p>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3</w:t>
            </w:r>
          </w:p>
        </w:tc>
        <w:tc>
          <w:tcPr>
            <w:tcW w:w="2335" w:type="dxa"/>
            <w:noWrap w:val="0"/>
            <w:vAlign w:val="center"/>
          </w:tcPr>
          <w:p>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节假日加班</w:t>
            </w:r>
          </w:p>
        </w:tc>
        <w:tc>
          <w:tcPr>
            <w:tcW w:w="3162" w:type="dxa"/>
            <w:noWrap w:val="0"/>
            <w:vAlign w:val="center"/>
          </w:tcPr>
          <w:p>
            <w:pPr>
              <w:widowControl/>
              <w:jc w:val="center"/>
              <w:rPr>
                <w:rFonts w:ascii="宋体" w:hAnsi="宋体" w:cs="宋体"/>
                <w:color w:val="auto"/>
                <w:kern w:val="0"/>
                <w:sz w:val="21"/>
                <w:szCs w:val="21"/>
                <w:highlight w:val="none"/>
              </w:rPr>
            </w:pPr>
          </w:p>
        </w:tc>
        <w:tc>
          <w:tcPr>
            <w:tcW w:w="1420" w:type="dxa"/>
            <w:noWrap w:val="0"/>
            <w:vAlign w:val="center"/>
          </w:tcPr>
          <w:p>
            <w:pPr>
              <w:widowControl/>
              <w:jc w:val="center"/>
              <w:rPr>
                <w:rFonts w:ascii="宋体" w:hAnsi="宋体" w:cs="宋体"/>
                <w:color w:val="auto"/>
                <w:kern w:val="0"/>
                <w:sz w:val="21"/>
                <w:szCs w:val="21"/>
                <w:highlight w:val="none"/>
              </w:rPr>
            </w:pPr>
          </w:p>
        </w:tc>
        <w:tc>
          <w:tcPr>
            <w:tcW w:w="1748" w:type="dxa"/>
            <w:noWrap w:val="0"/>
            <w:vAlign w:val="center"/>
          </w:tcPr>
          <w:p>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5" w:type="dxa"/>
            <w:noWrap w:val="0"/>
            <w:vAlign w:val="center"/>
          </w:tcPr>
          <w:p>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4</w:t>
            </w:r>
          </w:p>
        </w:tc>
        <w:tc>
          <w:tcPr>
            <w:tcW w:w="2335" w:type="dxa"/>
            <w:noWrap w:val="0"/>
            <w:vAlign w:val="center"/>
          </w:tcPr>
          <w:p>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高温费</w:t>
            </w:r>
          </w:p>
        </w:tc>
        <w:tc>
          <w:tcPr>
            <w:tcW w:w="3162" w:type="dxa"/>
            <w:noWrap w:val="0"/>
            <w:vAlign w:val="center"/>
          </w:tcPr>
          <w:p>
            <w:pPr>
              <w:widowControl/>
              <w:jc w:val="center"/>
              <w:rPr>
                <w:rFonts w:ascii="宋体" w:hAnsi="宋体" w:cs="宋体"/>
                <w:color w:val="auto"/>
                <w:kern w:val="0"/>
                <w:sz w:val="21"/>
                <w:szCs w:val="21"/>
                <w:highlight w:val="none"/>
              </w:rPr>
            </w:pPr>
          </w:p>
        </w:tc>
        <w:tc>
          <w:tcPr>
            <w:tcW w:w="1420" w:type="dxa"/>
            <w:noWrap w:val="0"/>
            <w:vAlign w:val="center"/>
          </w:tcPr>
          <w:p>
            <w:pPr>
              <w:widowControl/>
              <w:jc w:val="center"/>
              <w:rPr>
                <w:rFonts w:ascii="宋体" w:hAnsi="宋体" w:cs="宋体"/>
                <w:color w:val="auto"/>
                <w:kern w:val="0"/>
                <w:sz w:val="21"/>
                <w:szCs w:val="21"/>
                <w:highlight w:val="none"/>
              </w:rPr>
            </w:pPr>
          </w:p>
        </w:tc>
        <w:tc>
          <w:tcPr>
            <w:tcW w:w="1748" w:type="dxa"/>
            <w:noWrap w:val="0"/>
            <w:vAlign w:val="center"/>
          </w:tcPr>
          <w:p>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5" w:type="dxa"/>
            <w:noWrap w:val="0"/>
            <w:vAlign w:val="center"/>
          </w:tcPr>
          <w:p>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5</w:t>
            </w:r>
          </w:p>
        </w:tc>
        <w:tc>
          <w:tcPr>
            <w:tcW w:w="2335" w:type="dxa"/>
            <w:noWrap w:val="0"/>
            <w:vAlign w:val="center"/>
          </w:tcPr>
          <w:p>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褔利费</w:t>
            </w:r>
          </w:p>
        </w:tc>
        <w:tc>
          <w:tcPr>
            <w:tcW w:w="3162" w:type="dxa"/>
            <w:noWrap w:val="0"/>
            <w:vAlign w:val="center"/>
          </w:tcPr>
          <w:p>
            <w:pPr>
              <w:widowControl/>
              <w:jc w:val="center"/>
              <w:rPr>
                <w:rFonts w:ascii="宋体" w:hAnsi="宋体" w:cs="宋体"/>
                <w:color w:val="auto"/>
                <w:kern w:val="0"/>
                <w:sz w:val="21"/>
                <w:szCs w:val="21"/>
                <w:highlight w:val="none"/>
              </w:rPr>
            </w:pPr>
          </w:p>
        </w:tc>
        <w:tc>
          <w:tcPr>
            <w:tcW w:w="1420" w:type="dxa"/>
            <w:noWrap w:val="0"/>
            <w:vAlign w:val="center"/>
          </w:tcPr>
          <w:p>
            <w:pPr>
              <w:widowControl/>
              <w:jc w:val="center"/>
              <w:rPr>
                <w:rFonts w:ascii="宋体" w:hAnsi="宋体" w:cs="宋体"/>
                <w:color w:val="auto"/>
                <w:kern w:val="0"/>
                <w:sz w:val="21"/>
                <w:szCs w:val="21"/>
                <w:highlight w:val="none"/>
              </w:rPr>
            </w:pPr>
          </w:p>
        </w:tc>
        <w:tc>
          <w:tcPr>
            <w:tcW w:w="1748" w:type="dxa"/>
            <w:noWrap w:val="0"/>
            <w:vAlign w:val="center"/>
          </w:tcPr>
          <w:p>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5" w:type="dxa"/>
            <w:noWrap w:val="0"/>
            <w:vAlign w:val="center"/>
          </w:tcPr>
          <w:p>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6</w:t>
            </w:r>
          </w:p>
        </w:tc>
        <w:tc>
          <w:tcPr>
            <w:tcW w:w="2335" w:type="dxa"/>
            <w:noWrap w:val="0"/>
            <w:vAlign w:val="center"/>
          </w:tcPr>
          <w:p>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五险</w:t>
            </w:r>
          </w:p>
        </w:tc>
        <w:tc>
          <w:tcPr>
            <w:tcW w:w="3162" w:type="dxa"/>
            <w:noWrap w:val="0"/>
            <w:vAlign w:val="center"/>
          </w:tcPr>
          <w:p>
            <w:pPr>
              <w:widowControl/>
              <w:jc w:val="center"/>
              <w:rPr>
                <w:rFonts w:ascii="宋体" w:hAnsi="宋体" w:cs="宋体"/>
                <w:color w:val="auto"/>
                <w:kern w:val="0"/>
                <w:sz w:val="21"/>
                <w:szCs w:val="21"/>
                <w:highlight w:val="none"/>
              </w:rPr>
            </w:pPr>
          </w:p>
        </w:tc>
        <w:tc>
          <w:tcPr>
            <w:tcW w:w="1420" w:type="dxa"/>
            <w:noWrap w:val="0"/>
            <w:vAlign w:val="center"/>
          </w:tcPr>
          <w:p>
            <w:pPr>
              <w:widowControl/>
              <w:jc w:val="center"/>
              <w:rPr>
                <w:rFonts w:ascii="宋体" w:hAnsi="宋体" w:cs="宋体"/>
                <w:color w:val="auto"/>
                <w:kern w:val="0"/>
                <w:sz w:val="21"/>
                <w:szCs w:val="21"/>
                <w:highlight w:val="none"/>
              </w:rPr>
            </w:pPr>
          </w:p>
        </w:tc>
        <w:tc>
          <w:tcPr>
            <w:tcW w:w="1748" w:type="dxa"/>
            <w:noWrap w:val="0"/>
            <w:vAlign w:val="center"/>
          </w:tcPr>
          <w:p>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养老、医疗、失业、工伤、生育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5" w:type="dxa"/>
            <w:noWrap w:val="0"/>
            <w:vAlign w:val="center"/>
          </w:tcPr>
          <w:p>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7</w:t>
            </w:r>
          </w:p>
        </w:tc>
        <w:tc>
          <w:tcPr>
            <w:tcW w:w="2335" w:type="dxa"/>
            <w:noWrap w:val="0"/>
            <w:vAlign w:val="center"/>
          </w:tcPr>
          <w:p>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小计（元）</w:t>
            </w:r>
          </w:p>
        </w:tc>
        <w:tc>
          <w:tcPr>
            <w:tcW w:w="3162" w:type="dxa"/>
            <w:noWrap w:val="0"/>
            <w:vAlign w:val="center"/>
          </w:tcPr>
          <w:p>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　</w:t>
            </w:r>
          </w:p>
        </w:tc>
        <w:tc>
          <w:tcPr>
            <w:tcW w:w="1420" w:type="dxa"/>
            <w:noWrap w:val="0"/>
            <w:vAlign w:val="center"/>
          </w:tcPr>
          <w:p>
            <w:pPr>
              <w:widowControl/>
              <w:jc w:val="center"/>
              <w:rPr>
                <w:rFonts w:ascii="宋体" w:hAnsi="宋体" w:cs="宋体"/>
                <w:b/>
                <w:bCs/>
                <w:color w:val="auto"/>
                <w:kern w:val="0"/>
                <w:sz w:val="21"/>
                <w:szCs w:val="21"/>
                <w:highlight w:val="none"/>
              </w:rPr>
            </w:pPr>
          </w:p>
        </w:tc>
        <w:tc>
          <w:tcPr>
            <w:tcW w:w="1748" w:type="dxa"/>
            <w:noWrap w:val="0"/>
            <w:vAlign w:val="center"/>
          </w:tcPr>
          <w:p>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5" w:type="dxa"/>
            <w:noWrap w:val="0"/>
            <w:vAlign w:val="center"/>
          </w:tcPr>
          <w:p>
            <w:pPr>
              <w:widowControl/>
              <w:jc w:val="center"/>
              <w:rPr>
                <w:rFonts w:hint="eastAsia" w:ascii="宋体" w:hAnsi="宋体" w:cs="宋体"/>
                <w:b/>
                <w:bCs/>
                <w:color w:val="auto"/>
                <w:kern w:val="0"/>
                <w:sz w:val="21"/>
                <w:szCs w:val="21"/>
                <w:highlight w:val="none"/>
              </w:rPr>
            </w:pPr>
          </w:p>
        </w:tc>
        <w:tc>
          <w:tcPr>
            <w:tcW w:w="2335" w:type="dxa"/>
            <w:noWrap w:val="0"/>
            <w:vAlign w:val="center"/>
          </w:tcPr>
          <w:p>
            <w:pPr>
              <w:widowControl/>
              <w:jc w:val="center"/>
              <w:rPr>
                <w:rFonts w:hint="eastAsia"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w:t>
            </w:r>
          </w:p>
        </w:tc>
        <w:tc>
          <w:tcPr>
            <w:tcW w:w="3162" w:type="dxa"/>
            <w:noWrap w:val="0"/>
            <w:vAlign w:val="center"/>
          </w:tcPr>
          <w:p>
            <w:pPr>
              <w:widowControl/>
              <w:jc w:val="center"/>
              <w:rPr>
                <w:rFonts w:hint="eastAsia" w:ascii="宋体" w:hAnsi="宋体" w:cs="宋体"/>
                <w:b/>
                <w:bCs/>
                <w:color w:val="auto"/>
                <w:kern w:val="0"/>
                <w:sz w:val="21"/>
                <w:szCs w:val="21"/>
                <w:highlight w:val="none"/>
              </w:rPr>
            </w:pPr>
          </w:p>
        </w:tc>
        <w:tc>
          <w:tcPr>
            <w:tcW w:w="1420" w:type="dxa"/>
            <w:noWrap w:val="0"/>
            <w:vAlign w:val="center"/>
          </w:tcPr>
          <w:p>
            <w:pPr>
              <w:widowControl/>
              <w:jc w:val="center"/>
              <w:rPr>
                <w:rFonts w:ascii="宋体" w:hAnsi="宋体" w:cs="宋体"/>
                <w:b/>
                <w:bCs/>
                <w:color w:val="auto"/>
                <w:kern w:val="0"/>
                <w:sz w:val="21"/>
                <w:szCs w:val="21"/>
                <w:highlight w:val="none"/>
              </w:rPr>
            </w:pPr>
          </w:p>
        </w:tc>
        <w:tc>
          <w:tcPr>
            <w:tcW w:w="1748" w:type="dxa"/>
            <w:noWrap w:val="0"/>
            <w:vAlign w:val="center"/>
          </w:tcPr>
          <w:p>
            <w:pPr>
              <w:widowControl/>
              <w:jc w:val="center"/>
              <w:rPr>
                <w:rFonts w:hint="eastAsia" w:ascii="宋体" w:hAnsi="宋体" w:cs="宋体"/>
                <w:b/>
                <w:bCs/>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5" w:type="dxa"/>
            <w:noWrap w:val="0"/>
            <w:vAlign w:val="center"/>
          </w:tcPr>
          <w:p>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二</w:t>
            </w:r>
          </w:p>
        </w:tc>
        <w:tc>
          <w:tcPr>
            <w:tcW w:w="2335" w:type="dxa"/>
            <w:noWrap/>
            <w:vAlign w:val="center"/>
          </w:tcPr>
          <w:p>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val="en-US" w:eastAsia="zh-CN"/>
              </w:rPr>
              <w:t>驾驶/</w:t>
            </w:r>
            <w:r>
              <w:rPr>
                <w:rFonts w:hint="eastAsia" w:ascii="宋体" w:hAnsi="宋体" w:cs="宋体"/>
                <w:b/>
                <w:bCs/>
                <w:color w:val="auto"/>
                <w:kern w:val="0"/>
                <w:sz w:val="21"/>
                <w:szCs w:val="21"/>
                <w:highlight w:val="none"/>
              </w:rPr>
              <w:t>保洁员：  人</w:t>
            </w:r>
          </w:p>
        </w:tc>
        <w:tc>
          <w:tcPr>
            <w:tcW w:w="3162" w:type="dxa"/>
            <w:noWrap w:val="0"/>
            <w:vAlign w:val="center"/>
          </w:tcPr>
          <w:p>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　</w:t>
            </w:r>
          </w:p>
        </w:tc>
        <w:tc>
          <w:tcPr>
            <w:tcW w:w="1420" w:type="dxa"/>
            <w:noWrap w:val="0"/>
            <w:vAlign w:val="center"/>
          </w:tcPr>
          <w:p>
            <w:pPr>
              <w:widowControl/>
              <w:jc w:val="center"/>
              <w:rPr>
                <w:rFonts w:ascii="宋体" w:hAnsi="宋体" w:cs="宋体"/>
                <w:b/>
                <w:bCs/>
                <w:color w:val="auto"/>
                <w:kern w:val="0"/>
                <w:sz w:val="21"/>
                <w:szCs w:val="21"/>
                <w:highlight w:val="none"/>
              </w:rPr>
            </w:pPr>
          </w:p>
        </w:tc>
        <w:tc>
          <w:tcPr>
            <w:tcW w:w="1748" w:type="dxa"/>
            <w:noWrap w:val="0"/>
            <w:vAlign w:val="center"/>
          </w:tcPr>
          <w:p>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5" w:type="dxa"/>
            <w:noWrap w:val="0"/>
            <w:vAlign w:val="center"/>
          </w:tcPr>
          <w:p>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1</w:t>
            </w:r>
          </w:p>
        </w:tc>
        <w:tc>
          <w:tcPr>
            <w:tcW w:w="2335" w:type="dxa"/>
            <w:noWrap w:val="0"/>
            <w:vAlign w:val="center"/>
          </w:tcPr>
          <w:p>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工资</w:t>
            </w:r>
          </w:p>
        </w:tc>
        <w:tc>
          <w:tcPr>
            <w:tcW w:w="3162" w:type="dxa"/>
            <w:noWrap w:val="0"/>
            <w:vAlign w:val="center"/>
          </w:tcPr>
          <w:p>
            <w:pPr>
              <w:widowControl/>
              <w:jc w:val="center"/>
              <w:rPr>
                <w:rFonts w:ascii="宋体" w:hAnsi="宋体" w:cs="宋体"/>
                <w:color w:val="auto"/>
                <w:kern w:val="0"/>
                <w:sz w:val="21"/>
                <w:szCs w:val="21"/>
                <w:highlight w:val="none"/>
              </w:rPr>
            </w:pPr>
          </w:p>
        </w:tc>
        <w:tc>
          <w:tcPr>
            <w:tcW w:w="1420" w:type="dxa"/>
            <w:noWrap w:val="0"/>
            <w:vAlign w:val="center"/>
          </w:tcPr>
          <w:p>
            <w:pPr>
              <w:widowControl/>
              <w:jc w:val="center"/>
              <w:rPr>
                <w:rFonts w:ascii="宋体" w:hAnsi="宋体" w:cs="宋体"/>
                <w:color w:val="auto"/>
                <w:kern w:val="0"/>
                <w:sz w:val="21"/>
                <w:szCs w:val="21"/>
                <w:highlight w:val="none"/>
              </w:rPr>
            </w:pPr>
          </w:p>
        </w:tc>
        <w:tc>
          <w:tcPr>
            <w:tcW w:w="1748" w:type="dxa"/>
            <w:noWrap w:val="0"/>
            <w:vAlign w:val="center"/>
          </w:tcPr>
          <w:p>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5" w:type="dxa"/>
            <w:noWrap w:val="0"/>
            <w:vAlign w:val="center"/>
          </w:tcPr>
          <w:p>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2</w:t>
            </w:r>
          </w:p>
        </w:tc>
        <w:tc>
          <w:tcPr>
            <w:tcW w:w="2335" w:type="dxa"/>
            <w:noWrap w:val="0"/>
            <w:vAlign w:val="center"/>
          </w:tcPr>
          <w:p>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周末加班</w:t>
            </w:r>
          </w:p>
        </w:tc>
        <w:tc>
          <w:tcPr>
            <w:tcW w:w="3162" w:type="dxa"/>
            <w:noWrap w:val="0"/>
            <w:vAlign w:val="center"/>
          </w:tcPr>
          <w:p>
            <w:pPr>
              <w:widowControl/>
              <w:jc w:val="center"/>
              <w:rPr>
                <w:rFonts w:ascii="宋体" w:hAnsi="宋体" w:cs="宋体"/>
                <w:color w:val="auto"/>
                <w:kern w:val="0"/>
                <w:sz w:val="21"/>
                <w:szCs w:val="21"/>
                <w:highlight w:val="none"/>
              </w:rPr>
            </w:pPr>
          </w:p>
        </w:tc>
        <w:tc>
          <w:tcPr>
            <w:tcW w:w="1420" w:type="dxa"/>
            <w:noWrap w:val="0"/>
            <w:vAlign w:val="center"/>
          </w:tcPr>
          <w:p>
            <w:pPr>
              <w:widowControl/>
              <w:jc w:val="center"/>
              <w:rPr>
                <w:rFonts w:ascii="宋体" w:hAnsi="宋体" w:cs="宋体"/>
                <w:color w:val="auto"/>
                <w:kern w:val="0"/>
                <w:sz w:val="21"/>
                <w:szCs w:val="21"/>
                <w:highlight w:val="none"/>
              </w:rPr>
            </w:pPr>
          </w:p>
        </w:tc>
        <w:tc>
          <w:tcPr>
            <w:tcW w:w="1748" w:type="dxa"/>
            <w:noWrap w:val="0"/>
            <w:vAlign w:val="center"/>
          </w:tcPr>
          <w:p>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5" w:type="dxa"/>
            <w:noWrap w:val="0"/>
            <w:vAlign w:val="center"/>
          </w:tcPr>
          <w:p>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3</w:t>
            </w:r>
          </w:p>
        </w:tc>
        <w:tc>
          <w:tcPr>
            <w:tcW w:w="2335" w:type="dxa"/>
            <w:noWrap w:val="0"/>
            <w:vAlign w:val="center"/>
          </w:tcPr>
          <w:p>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节假日加班</w:t>
            </w:r>
          </w:p>
        </w:tc>
        <w:tc>
          <w:tcPr>
            <w:tcW w:w="3162" w:type="dxa"/>
            <w:noWrap w:val="0"/>
            <w:vAlign w:val="center"/>
          </w:tcPr>
          <w:p>
            <w:pPr>
              <w:widowControl/>
              <w:jc w:val="center"/>
              <w:rPr>
                <w:rFonts w:ascii="宋体" w:hAnsi="宋体" w:cs="宋体"/>
                <w:color w:val="auto"/>
                <w:kern w:val="0"/>
                <w:sz w:val="21"/>
                <w:szCs w:val="21"/>
                <w:highlight w:val="none"/>
              </w:rPr>
            </w:pPr>
          </w:p>
        </w:tc>
        <w:tc>
          <w:tcPr>
            <w:tcW w:w="1420" w:type="dxa"/>
            <w:noWrap w:val="0"/>
            <w:vAlign w:val="center"/>
          </w:tcPr>
          <w:p>
            <w:pPr>
              <w:widowControl/>
              <w:jc w:val="center"/>
              <w:rPr>
                <w:rFonts w:ascii="宋体" w:hAnsi="宋体" w:cs="宋体"/>
                <w:color w:val="auto"/>
                <w:kern w:val="0"/>
                <w:sz w:val="21"/>
                <w:szCs w:val="21"/>
                <w:highlight w:val="none"/>
              </w:rPr>
            </w:pPr>
          </w:p>
        </w:tc>
        <w:tc>
          <w:tcPr>
            <w:tcW w:w="1748" w:type="dxa"/>
            <w:noWrap w:val="0"/>
            <w:vAlign w:val="center"/>
          </w:tcPr>
          <w:p>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5" w:type="dxa"/>
            <w:noWrap w:val="0"/>
            <w:vAlign w:val="center"/>
          </w:tcPr>
          <w:p>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4</w:t>
            </w:r>
          </w:p>
        </w:tc>
        <w:tc>
          <w:tcPr>
            <w:tcW w:w="2335" w:type="dxa"/>
            <w:noWrap w:val="0"/>
            <w:vAlign w:val="center"/>
          </w:tcPr>
          <w:p>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高温费</w:t>
            </w:r>
          </w:p>
        </w:tc>
        <w:tc>
          <w:tcPr>
            <w:tcW w:w="3162" w:type="dxa"/>
            <w:noWrap w:val="0"/>
            <w:vAlign w:val="center"/>
          </w:tcPr>
          <w:p>
            <w:pPr>
              <w:widowControl/>
              <w:jc w:val="center"/>
              <w:rPr>
                <w:rFonts w:ascii="宋体" w:hAnsi="宋体" w:cs="宋体"/>
                <w:color w:val="auto"/>
                <w:kern w:val="0"/>
                <w:sz w:val="21"/>
                <w:szCs w:val="21"/>
                <w:highlight w:val="none"/>
              </w:rPr>
            </w:pPr>
          </w:p>
        </w:tc>
        <w:tc>
          <w:tcPr>
            <w:tcW w:w="1420" w:type="dxa"/>
            <w:noWrap w:val="0"/>
            <w:vAlign w:val="center"/>
          </w:tcPr>
          <w:p>
            <w:pPr>
              <w:widowControl/>
              <w:jc w:val="center"/>
              <w:rPr>
                <w:rFonts w:ascii="宋体" w:hAnsi="宋体" w:cs="宋体"/>
                <w:color w:val="auto"/>
                <w:kern w:val="0"/>
                <w:sz w:val="21"/>
                <w:szCs w:val="21"/>
                <w:highlight w:val="none"/>
              </w:rPr>
            </w:pPr>
          </w:p>
        </w:tc>
        <w:tc>
          <w:tcPr>
            <w:tcW w:w="1748" w:type="dxa"/>
            <w:noWrap w:val="0"/>
            <w:vAlign w:val="center"/>
          </w:tcPr>
          <w:p>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5" w:type="dxa"/>
            <w:noWrap w:val="0"/>
            <w:vAlign w:val="center"/>
          </w:tcPr>
          <w:p>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5</w:t>
            </w:r>
          </w:p>
        </w:tc>
        <w:tc>
          <w:tcPr>
            <w:tcW w:w="2335" w:type="dxa"/>
            <w:noWrap w:val="0"/>
            <w:vAlign w:val="center"/>
          </w:tcPr>
          <w:p>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褔利费</w:t>
            </w:r>
          </w:p>
        </w:tc>
        <w:tc>
          <w:tcPr>
            <w:tcW w:w="3162" w:type="dxa"/>
            <w:noWrap w:val="0"/>
            <w:vAlign w:val="center"/>
          </w:tcPr>
          <w:p>
            <w:pPr>
              <w:widowControl/>
              <w:jc w:val="center"/>
              <w:rPr>
                <w:rFonts w:ascii="宋体" w:hAnsi="宋体" w:cs="宋体"/>
                <w:color w:val="auto"/>
                <w:kern w:val="0"/>
                <w:sz w:val="21"/>
                <w:szCs w:val="21"/>
                <w:highlight w:val="none"/>
              </w:rPr>
            </w:pPr>
          </w:p>
        </w:tc>
        <w:tc>
          <w:tcPr>
            <w:tcW w:w="1420" w:type="dxa"/>
            <w:noWrap w:val="0"/>
            <w:vAlign w:val="center"/>
          </w:tcPr>
          <w:p>
            <w:pPr>
              <w:widowControl/>
              <w:jc w:val="center"/>
              <w:rPr>
                <w:rFonts w:ascii="宋体" w:hAnsi="宋体" w:cs="宋体"/>
                <w:color w:val="auto"/>
                <w:kern w:val="0"/>
                <w:sz w:val="21"/>
                <w:szCs w:val="21"/>
                <w:highlight w:val="none"/>
              </w:rPr>
            </w:pPr>
          </w:p>
        </w:tc>
        <w:tc>
          <w:tcPr>
            <w:tcW w:w="1748" w:type="dxa"/>
            <w:noWrap w:val="0"/>
            <w:vAlign w:val="center"/>
          </w:tcPr>
          <w:p>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5" w:type="dxa"/>
            <w:noWrap w:val="0"/>
            <w:vAlign w:val="center"/>
          </w:tcPr>
          <w:p>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6</w:t>
            </w:r>
          </w:p>
        </w:tc>
        <w:tc>
          <w:tcPr>
            <w:tcW w:w="2335" w:type="dxa"/>
            <w:noWrap w:val="0"/>
            <w:vAlign w:val="center"/>
          </w:tcPr>
          <w:p>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五险</w:t>
            </w:r>
          </w:p>
        </w:tc>
        <w:tc>
          <w:tcPr>
            <w:tcW w:w="3162" w:type="dxa"/>
            <w:noWrap w:val="0"/>
            <w:vAlign w:val="center"/>
          </w:tcPr>
          <w:p>
            <w:pPr>
              <w:widowControl/>
              <w:jc w:val="center"/>
              <w:rPr>
                <w:rFonts w:ascii="宋体" w:hAnsi="宋体" w:cs="宋体"/>
                <w:color w:val="auto"/>
                <w:kern w:val="0"/>
                <w:sz w:val="21"/>
                <w:szCs w:val="21"/>
                <w:highlight w:val="none"/>
              </w:rPr>
            </w:pPr>
          </w:p>
        </w:tc>
        <w:tc>
          <w:tcPr>
            <w:tcW w:w="1420" w:type="dxa"/>
            <w:noWrap w:val="0"/>
            <w:vAlign w:val="center"/>
          </w:tcPr>
          <w:p>
            <w:pPr>
              <w:widowControl/>
              <w:jc w:val="center"/>
              <w:rPr>
                <w:rFonts w:ascii="宋体" w:hAnsi="宋体" w:cs="宋体"/>
                <w:color w:val="auto"/>
                <w:kern w:val="0"/>
                <w:sz w:val="21"/>
                <w:szCs w:val="21"/>
                <w:highlight w:val="none"/>
              </w:rPr>
            </w:pPr>
          </w:p>
        </w:tc>
        <w:tc>
          <w:tcPr>
            <w:tcW w:w="1748" w:type="dxa"/>
            <w:noWrap w:val="0"/>
            <w:vAlign w:val="center"/>
          </w:tcPr>
          <w:p>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5" w:type="dxa"/>
            <w:noWrap w:val="0"/>
            <w:vAlign w:val="center"/>
          </w:tcPr>
          <w:p>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7</w:t>
            </w:r>
          </w:p>
        </w:tc>
        <w:tc>
          <w:tcPr>
            <w:tcW w:w="2335" w:type="dxa"/>
            <w:noWrap w:val="0"/>
            <w:vAlign w:val="center"/>
          </w:tcPr>
          <w:p>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意外险</w:t>
            </w:r>
          </w:p>
        </w:tc>
        <w:tc>
          <w:tcPr>
            <w:tcW w:w="3162" w:type="dxa"/>
            <w:noWrap w:val="0"/>
            <w:vAlign w:val="center"/>
          </w:tcPr>
          <w:p>
            <w:pPr>
              <w:widowControl/>
              <w:jc w:val="center"/>
              <w:rPr>
                <w:rFonts w:ascii="宋体" w:hAnsi="宋体" w:cs="宋体"/>
                <w:color w:val="auto"/>
                <w:kern w:val="0"/>
                <w:sz w:val="21"/>
                <w:szCs w:val="21"/>
                <w:highlight w:val="none"/>
              </w:rPr>
            </w:pPr>
          </w:p>
        </w:tc>
        <w:tc>
          <w:tcPr>
            <w:tcW w:w="1420" w:type="dxa"/>
            <w:noWrap w:val="0"/>
            <w:vAlign w:val="center"/>
          </w:tcPr>
          <w:p>
            <w:pPr>
              <w:widowControl/>
              <w:jc w:val="center"/>
              <w:rPr>
                <w:rFonts w:ascii="宋体" w:hAnsi="宋体" w:cs="宋体"/>
                <w:color w:val="auto"/>
                <w:kern w:val="0"/>
                <w:sz w:val="21"/>
                <w:szCs w:val="21"/>
                <w:highlight w:val="none"/>
              </w:rPr>
            </w:pPr>
          </w:p>
        </w:tc>
        <w:tc>
          <w:tcPr>
            <w:tcW w:w="1748" w:type="dxa"/>
            <w:noWrap w:val="0"/>
            <w:vAlign w:val="center"/>
          </w:tcPr>
          <w:p>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5" w:type="dxa"/>
            <w:noWrap w:val="0"/>
            <w:vAlign w:val="center"/>
          </w:tcPr>
          <w:p>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8</w:t>
            </w:r>
          </w:p>
        </w:tc>
        <w:tc>
          <w:tcPr>
            <w:tcW w:w="2335" w:type="dxa"/>
            <w:noWrap w:val="0"/>
            <w:vAlign w:val="center"/>
          </w:tcPr>
          <w:p>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小计（元）</w:t>
            </w:r>
          </w:p>
        </w:tc>
        <w:tc>
          <w:tcPr>
            <w:tcW w:w="3162" w:type="dxa"/>
            <w:noWrap w:val="0"/>
            <w:vAlign w:val="center"/>
          </w:tcPr>
          <w:p>
            <w:pPr>
              <w:widowControl/>
              <w:jc w:val="center"/>
              <w:rPr>
                <w:rFonts w:ascii="宋体" w:hAnsi="宋体" w:cs="宋体"/>
                <w:b/>
                <w:bCs/>
                <w:color w:val="auto"/>
                <w:kern w:val="0"/>
                <w:sz w:val="21"/>
                <w:szCs w:val="21"/>
                <w:highlight w:val="none"/>
              </w:rPr>
            </w:pPr>
          </w:p>
        </w:tc>
        <w:tc>
          <w:tcPr>
            <w:tcW w:w="1420" w:type="dxa"/>
            <w:noWrap w:val="0"/>
            <w:vAlign w:val="center"/>
          </w:tcPr>
          <w:p>
            <w:pPr>
              <w:widowControl/>
              <w:jc w:val="center"/>
              <w:rPr>
                <w:rFonts w:ascii="宋体" w:hAnsi="宋体" w:cs="宋体"/>
                <w:b/>
                <w:bCs/>
                <w:color w:val="auto"/>
                <w:kern w:val="0"/>
                <w:sz w:val="21"/>
                <w:szCs w:val="21"/>
                <w:highlight w:val="none"/>
              </w:rPr>
            </w:pPr>
          </w:p>
        </w:tc>
        <w:tc>
          <w:tcPr>
            <w:tcW w:w="1748" w:type="dxa"/>
            <w:noWrap w:val="0"/>
            <w:vAlign w:val="center"/>
          </w:tcPr>
          <w:p>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5" w:type="dxa"/>
            <w:noWrap w:val="0"/>
            <w:vAlign w:val="center"/>
          </w:tcPr>
          <w:p>
            <w:pPr>
              <w:widowControl/>
              <w:jc w:val="center"/>
              <w:rPr>
                <w:rFonts w:hint="eastAsia" w:ascii="宋体" w:hAnsi="宋体" w:cs="宋体"/>
                <w:b/>
                <w:bCs/>
                <w:color w:val="auto"/>
                <w:kern w:val="0"/>
                <w:sz w:val="21"/>
                <w:szCs w:val="21"/>
                <w:highlight w:val="none"/>
              </w:rPr>
            </w:pPr>
          </w:p>
        </w:tc>
        <w:tc>
          <w:tcPr>
            <w:tcW w:w="2335" w:type="dxa"/>
            <w:noWrap w:val="0"/>
            <w:vAlign w:val="center"/>
          </w:tcPr>
          <w:p>
            <w:pPr>
              <w:widowControl/>
              <w:jc w:val="center"/>
              <w:rPr>
                <w:rFonts w:hint="eastAsia"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w:t>
            </w:r>
          </w:p>
        </w:tc>
        <w:tc>
          <w:tcPr>
            <w:tcW w:w="3162" w:type="dxa"/>
            <w:noWrap w:val="0"/>
            <w:vAlign w:val="center"/>
          </w:tcPr>
          <w:p>
            <w:pPr>
              <w:widowControl/>
              <w:jc w:val="center"/>
              <w:rPr>
                <w:rFonts w:ascii="宋体" w:hAnsi="宋体" w:cs="宋体"/>
                <w:b/>
                <w:bCs/>
                <w:color w:val="auto"/>
                <w:kern w:val="0"/>
                <w:sz w:val="21"/>
                <w:szCs w:val="21"/>
                <w:highlight w:val="none"/>
              </w:rPr>
            </w:pPr>
          </w:p>
        </w:tc>
        <w:tc>
          <w:tcPr>
            <w:tcW w:w="1420" w:type="dxa"/>
            <w:noWrap w:val="0"/>
            <w:vAlign w:val="center"/>
          </w:tcPr>
          <w:p>
            <w:pPr>
              <w:widowControl/>
              <w:jc w:val="center"/>
              <w:rPr>
                <w:rFonts w:ascii="宋体" w:hAnsi="宋体" w:cs="宋体"/>
                <w:b/>
                <w:bCs/>
                <w:color w:val="auto"/>
                <w:kern w:val="0"/>
                <w:sz w:val="21"/>
                <w:szCs w:val="21"/>
                <w:highlight w:val="none"/>
              </w:rPr>
            </w:pPr>
          </w:p>
        </w:tc>
        <w:tc>
          <w:tcPr>
            <w:tcW w:w="1748" w:type="dxa"/>
            <w:noWrap w:val="0"/>
            <w:vAlign w:val="center"/>
          </w:tcPr>
          <w:p>
            <w:pPr>
              <w:widowControl/>
              <w:jc w:val="center"/>
              <w:rPr>
                <w:rFonts w:hint="eastAsia" w:ascii="宋体" w:hAnsi="宋体" w:cs="宋体"/>
                <w:b/>
                <w:bCs/>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5" w:type="dxa"/>
            <w:noWrap w:val="0"/>
            <w:vAlign w:val="center"/>
          </w:tcPr>
          <w:p>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三</w:t>
            </w:r>
          </w:p>
        </w:tc>
        <w:tc>
          <w:tcPr>
            <w:tcW w:w="2335" w:type="dxa"/>
            <w:noWrap/>
            <w:vAlign w:val="center"/>
          </w:tcPr>
          <w:p>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固定资产折旧及耗材</w:t>
            </w:r>
          </w:p>
        </w:tc>
        <w:tc>
          <w:tcPr>
            <w:tcW w:w="3162" w:type="dxa"/>
            <w:noWrap w:val="0"/>
            <w:vAlign w:val="center"/>
          </w:tcPr>
          <w:p>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420" w:type="dxa"/>
            <w:noWrap w:val="0"/>
            <w:vAlign w:val="center"/>
          </w:tcPr>
          <w:p>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c>
          <w:tcPr>
            <w:tcW w:w="1748" w:type="dxa"/>
            <w:noWrap/>
            <w:vAlign w:val="center"/>
          </w:tcPr>
          <w:p>
            <w:pPr>
              <w:widowControl/>
              <w:jc w:val="left"/>
              <w:rPr>
                <w:rFonts w:ascii="宋体" w:hAnsi="宋体" w:cs="宋体"/>
                <w:color w:val="auto"/>
                <w:kern w:val="0"/>
                <w:sz w:val="21"/>
                <w:szCs w:val="21"/>
                <w:highlight w:val="none"/>
              </w:rPr>
            </w:pPr>
            <w:r>
              <w:rPr>
                <w:rFonts w:hint="eastAsia" w:ascii="宋体" w:hAnsi="宋体" w:cs="宋体"/>
                <w:color w:val="auto"/>
                <w:kern w:val="0"/>
                <w:sz w:val="21"/>
                <w:szCs w:val="21"/>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5" w:type="dxa"/>
            <w:noWrap w:val="0"/>
            <w:vAlign w:val="center"/>
          </w:tcPr>
          <w:p>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1</w:t>
            </w:r>
          </w:p>
        </w:tc>
        <w:tc>
          <w:tcPr>
            <w:tcW w:w="2335" w:type="dxa"/>
            <w:noWrap w:val="0"/>
            <w:vAlign w:val="center"/>
          </w:tcPr>
          <w:p>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垃圾清运车</w:t>
            </w:r>
          </w:p>
        </w:tc>
        <w:tc>
          <w:tcPr>
            <w:tcW w:w="3162" w:type="dxa"/>
            <w:noWrap w:val="0"/>
            <w:vAlign w:val="center"/>
          </w:tcPr>
          <w:p>
            <w:pPr>
              <w:widowControl/>
              <w:jc w:val="center"/>
              <w:rPr>
                <w:rFonts w:ascii="宋体" w:hAnsi="宋体" w:cs="宋体"/>
                <w:color w:val="auto"/>
                <w:kern w:val="0"/>
                <w:sz w:val="21"/>
                <w:szCs w:val="21"/>
                <w:highlight w:val="none"/>
              </w:rPr>
            </w:pPr>
          </w:p>
        </w:tc>
        <w:tc>
          <w:tcPr>
            <w:tcW w:w="1420" w:type="dxa"/>
            <w:noWrap w:val="0"/>
            <w:vAlign w:val="center"/>
          </w:tcPr>
          <w:p>
            <w:pPr>
              <w:widowControl/>
              <w:jc w:val="center"/>
              <w:rPr>
                <w:rFonts w:ascii="宋体" w:hAnsi="宋体" w:cs="宋体"/>
                <w:color w:val="auto"/>
                <w:kern w:val="0"/>
                <w:sz w:val="21"/>
                <w:szCs w:val="21"/>
                <w:highlight w:val="none"/>
              </w:rPr>
            </w:pPr>
          </w:p>
        </w:tc>
        <w:tc>
          <w:tcPr>
            <w:tcW w:w="1748" w:type="dxa"/>
            <w:noWrap/>
            <w:vAlign w:val="center"/>
          </w:tcPr>
          <w:p>
            <w:pPr>
              <w:widowControl/>
              <w:jc w:val="left"/>
              <w:rPr>
                <w:rFonts w:ascii="宋体" w:hAnsi="宋体" w:cs="宋体"/>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5" w:type="dxa"/>
            <w:noWrap w:val="0"/>
            <w:vAlign w:val="center"/>
          </w:tcPr>
          <w:p>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2</w:t>
            </w:r>
          </w:p>
        </w:tc>
        <w:tc>
          <w:tcPr>
            <w:tcW w:w="2335" w:type="dxa"/>
            <w:noWrap w:val="0"/>
            <w:vAlign w:val="center"/>
          </w:tcPr>
          <w:p>
            <w:pPr>
              <w:widowControl/>
              <w:jc w:val="center"/>
              <w:rPr>
                <w:rFonts w:hint="eastAsia" w:ascii="宋体" w:hAnsi="宋体" w:eastAsia="宋体" w:cs="宋体"/>
                <w:color w:val="auto"/>
                <w:kern w:val="0"/>
                <w:sz w:val="21"/>
                <w:szCs w:val="21"/>
                <w:highlight w:val="none"/>
                <w:lang w:eastAsia="zh-CN"/>
              </w:rPr>
            </w:pPr>
            <w:r>
              <w:rPr>
                <w:rFonts w:hint="eastAsia" w:ascii="宋体" w:hAnsi="宋体" w:cs="宋体"/>
                <w:color w:val="auto"/>
                <w:kern w:val="0"/>
                <w:sz w:val="21"/>
                <w:szCs w:val="21"/>
                <w:highlight w:val="none"/>
              </w:rPr>
              <w:t>电动保洁车</w:t>
            </w:r>
          </w:p>
          <w:p>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及修理费、电费等</w:t>
            </w:r>
          </w:p>
        </w:tc>
        <w:tc>
          <w:tcPr>
            <w:tcW w:w="3162" w:type="dxa"/>
            <w:noWrap w:val="0"/>
            <w:vAlign w:val="center"/>
          </w:tcPr>
          <w:p>
            <w:pPr>
              <w:widowControl/>
              <w:jc w:val="center"/>
              <w:rPr>
                <w:rFonts w:ascii="宋体" w:hAnsi="宋体" w:cs="宋体"/>
                <w:color w:val="auto"/>
                <w:kern w:val="0"/>
                <w:sz w:val="21"/>
                <w:szCs w:val="21"/>
                <w:highlight w:val="none"/>
              </w:rPr>
            </w:pPr>
          </w:p>
        </w:tc>
        <w:tc>
          <w:tcPr>
            <w:tcW w:w="1420" w:type="dxa"/>
            <w:noWrap w:val="0"/>
            <w:vAlign w:val="center"/>
          </w:tcPr>
          <w:p>
            <w:pPr>
              <w:widowControl/>
              <w:jc w:val="center"/>
              <w:rPr>
                <w:rFonts w:ascii="宋体" w:hAnsi="宋体" w:cs="宋体"/>
                <w:color w:val="auto"/>
                <w:kern w:val="0"/>
                <w:sz w:val="21"/>
                <w:szCs w:val="21"/>
                <w:highlight w:val="none"/>
              </w:rPr>
            </w:pPr>
          </w:p>
        </w:tc>
        <w:tc>
          <w:tcPr>
            <w:tcW w:w="1748" w:type="dxa"/>
            <w:noWrap/>
            <w:vAlign w:val="center"/>
          </w:tcPr>
          <w:p>
            <w:pPr>
              <w:widowControl/>
              <w:jc w:val="center"/>
              <w:rPr>
                <w:rFonts w:ascii="宋体" w:hAnsi="宋体" w:cs="宋体"/>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5" w:type="dxa"/>
            <w:noWrap w:val="0"/>
            <w:vAlign w:val="center"/>
          </w:tcPr>
          <w:p>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3</w:t>
            </w:r>
          </w:p>
        </w:tc>
        <w:tc>
          <w:tcPr>
            <w:tcW w:w="2335" w:type="dxa"/>
            <w:noWrap/>
            <w:vAlign w:val="center"/>
          </w:tcPr>
          <w:p>
            <w:pPr>
              <w:widowControl/>
              <w:jc w:val="center"/>
              <w:rPr>
                <w:rFonts w:ascii="宋体" w:hAnsi="宋体" w:cs="宋体"/>
                <w:color w:val="auto"/>
                <w:kern w:val="0"/>
                <w:sz w:val="21"/>
                <w:szCs w:val="21"/>
                <w:highlight w:val="none"/>
              </w:rPr>
            </w:pPr>
            <w:r>
              <w:rPr>
                <w:rFonts w:hint="eastAsia" w:ascii="宋体" w:hAnsi="宋体" w:cs="宋体"/>
                <w:color w:val="auto"/>
                <w:kern w:val="0"/>
                <w:sz w:val="21"/>
                <w:szCs w:val="21"/>
                <w:highlight w:val="none"/>
              </w:rPr>
              <w:t>耗材</w:t>
            </w:r>
          </w:p>
        </w:tc>
        <w:tc>
          <w:tcPr>
            <w:tcW w:w="3162" w:type="dxa"/>
            <w:noWrap w:val="0"/>
            <w:vAlign w:val="center"/>
          </w:tcPr>
          <w:p>
            <w:pPr>
              <w:widowControl/>
              <w:jc w:val="center"/>
              <w:rPr>
                <w:rFonts w:ascii="宋体" w:hAnsi="宋体" w:cs="宋体"/>
                <w:color w:val="auto"/>
                <w:kern w:val="0"/>
                <w:sz w:val="21"/>
                <w:szCs w:val="21"/>
                <w:highlight w:val="none"/>
              </w:rPr>
            </w:pPr>
          </w:p>
        </w:tc>
        <w:tc>
          <w:tcPr>
            <w:tcW w:w="1420" w:type="dxa"/>
            <w:noWrap w:val="0"/>
            <w:vAlign w:val="center"/>
          </w:tcPr>
          <w:p>
            <w:pPr>
              <w:widowControl/>
              <w:jc w:val="center"/>
              <w:rPr>
                <w:rFonts w:ascii="宋体" w:hAnsi="宋体" w:cs="宋体"/>
                <w:color w:val="auto"/>
                <w:kern w:val="0"/>
                <w:sz w:val="21"/>
                <w:szCs w:val="21"/>
                <w:highlight w:val="none"/>
              </w:rPr>
            </w:pPr>
          </w:p>
        </w:tc>
        <w:tc>
          <w:tcPr>
            <w:tcW w:w="1748" w:type="dxa"/>
            <w:noWrap/>
            <w:vAlign w:val="center"/>
          </w:tcPr>
          <w:p>
            <w:pPr>
              <w:widowControl/>
              <w:jc w:val="center"/>
              <w:rPr>
                <w:rFonts w:ascii="宋体" w:hAnsi="宋体" w:cs="宋体"/>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5" w:type="dxa"/>
            <w:noWrap w:val="0"/>
            <w:vAlign w:val="center"/>
          </w:tcPr>
          <w:p>
            <w:pPr>
              <w:widowControl/>
              <w:jc w:val="center"/>
              <w:rPr>
                <w:rFonts w:hint="eastAsia" w:ascii="宋体" w:hAnsi="宋体" w:cs="宋体"/>
                <w:color w:val="auto"/>
                <w:kern w:val="0"/>
                <w:sz w:val="21"/>
                <w:szCs w:val="21"/>
                <w:highlight w:val="none"/>
              </w:rPr>
            </w:pPr>
          </w:p>
        </w:tc>
        <w:tc>
          <w:tcPr>
            <w:tcW w:w="2335" w:type="dxa"/>
            <w:noWrap/>
            <w:vAlign w:val="center"/>
          </w:tcPr>
          <w:p>
            <w:pPr>
              <w:widowControl/>
              <w:jc w:val="center"/>
              <w:rPr>
                <w:rFonts w:hint="eastAsia" w:ascii="宋体" w:hAnsi="宋体" w:cs="宋体"/>
                <w:color w:val="auto"/>
                <w:kern w:val="0"/>
                <w:sz w:val="21"/>
                <w:szCs w:val="21"/>
                <w:highlight w:val="none"/>
              </w:rPr>
            </w:pPr>
            <w:r>
              <w:rPr>
                <w:rFonts w:hint="eastAsia" w:ascii="宋体" w:hAnsi="宋体" w:cs="宋体"/>
                <w:b/>
                <w:bCs/>
                <w:color w:val="auto"/>
                <w:kern w:val="0"/>
                <w:sz w:val="21"/>
                <w:szCs w:val="21"/>
                <w:highlight w:val="none"/>
              </w:rPr>
              <w:t>……</w:t>
            </w:r>
          </w:p>
        </w:tc>
        <w:tc>
          <w:tcPr>
            <w:tcW w:w="3162" w:type="dxa"/>
            <w:noWrap w:val="0"/>
            <w:vAlign w:val="center"/>
          </w:tcPr>
          <w:p>
            <w:pPr>
              <w:widowControl/>
              <w:jc w:val="center"/>
              <w:rPr>
                <w:rFonts w:ascii="宋体" w:hAnsi="宋体" w:cs="宋体"/>
                <w:color w:val="auto"/>
                <w:kern w:val="0"/>
                <w:sz w:val="21"/>
                <w:szCs w:val="21"/>
                <w:highlight w:val="none"/>
              </w:rPr>
            </w:pPr>
          </w:p>
        </w:tc>
        <w:tc>
          <w:tcPr>
            <w:tcW w:w="1420" w:type="dxa"/>
            <w:noWrap w:val="0"/>
            <w:vAlign w:val="center"/>
          </w:tcPr>
          <w:p>
            <w:pPr>
              <w:widowControl/>
              <w:jc w:val="center"/>
              <w:rPr>
                <w:rFonts w:ascii="宋体" w:hAnsi="宋体" w:cs="宋体"/>
                <w:color w:val="auto"/>
                <w:kern w:val="0"/>
                <w:sz w:val="21"/>
                <w:szCs w:val="21"/>
                <w:highlight w:val="none"/>
              </w:rPr>
            </w:pPr>
          </w:p>
        </w:tc>
        <w:tc>
          <w:tcPr>
            <w:tcW w:w="1748" w:type="dxa"/>
            <w:noWrap/>
            <w:vAlign w:val="center"/>
          </w:tcPr>
          <w:p>
            <w:pPr>
              <w:widowControl/>
              <w:jc w:val="center"/>
              <w:rPr>
                <w:rFonts w:ascii="宋体" w:hAnsi="宋体" w:cs="宋体"/>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5" w:type="dxa"/>
            <w:noWrap/>
            <w:vAlign w:val="center"/>
          </w:tcPr>
          <w:p>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4</w:t>
            </w:r>
          </w:p>
        </w:tc>
        <w:tc>
          <w:tcPr>
            <w:tcW w:w="2335" w:type="dxa"/>
            <w:noWrap w:val="0"/>
            <w:vAlign w:val="center"/>
          </w:tcPr>
          <w:p>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小计（元）</w:t>
            </w:r>
          </w:p>
        </w:tc>
        <w:tc>
          <w:tcPr>
            <w:tcW w:w="3162" w:type="dxa"/>
            <w:noWrap w:val="0"/>
            <w:vAlign w:val="center"/>
          </w:tcPr>
          <w:p>
            <w:pPr>
              <w:widowControl/>
              <w:jc w:val="center"/>
              <w:rPr>
                <w:rFonts w:ascii="宋体" w:hAnsi="宋体" w:cs="宋体"/>
                <w:b/>
                <w:bCs/>
                <w:color w:val="auto"/>
                <w:kern w:val="0"/>
                <w:sz w:val="21"/>
                <w:szCs w:val="21"/>
                <w:highlight w:val="none"/>
              </w:rPr>
            </w:pPr>
          </w:p>
        </w:tc>
        <w:tc>
          <w:tcPr>
            <w:tcW w:w="1420" w:type="dxa"/>
            <w:noWrap w:val="0"/>
            <w:vAlign w:val="center"/>
          </w:tcPr>
          <w:p>
            <w:pPr>
              <w:widowControl/>
              <w:jc w:val="center"/>
              <w:rPr>
                <w:rFonts w:ascii="宋体" w:hAnsi="宋体" w:cs="宋体"/>
                <w:b/>
                <w:bCs/>
                <w:color w:val="auto"/>
                <w:kern w:val="0"/>
                <w:sz w:val="21"/>
                <w:szCs w:val="21"/>
                <w:highlight w:val="none"/>
              </w:rPr>
            </w:pPr>
          </w:p>
        </w:tc>
        <w:tc>
          <w:tcPr>
            <w:tcW w:w="1748" w:type="dxa"/>
            <w:noWrap/>
            <w:vAlign w:val="center"/>
          </w:tcPr>
          <w:p>
            <w:pPr>
              <w:widowControl/>
              <w:jc w:val="left"/>
              <w:rPr>
                <w:rFonts w:ascii="宋体" w:hAnsi="宋体" w:cs="宋体"/>
                <w:b/>
                <w:bCs/>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5" w:type="dxa"/>
            <w:noWrap/>
            <w:vAlign w:val="center"/>
          </w:tcPr>
          <w:p>
            <w:pPr>
              <w:widowControl/>
              <w:jc w:val="center"/>
              <w:rPr>
                <w:rFonts w:hint="eastAsia" w:ascii="宋体" w:hAnsi="宋体" w:cs="宋体"/>
                <w:b/>
                <w:bCs/>
                <w:color w:val="auto"/>
                <w:kern w:val="0"/>
                <w:sz w:val="21"/>
                <w:szCs w:val="21"/>
                <w:highlight w:val="none"/>
              </w:rPr>
            </w:pPr>
          </w:p>
        </w:tc>
        <w:tc>
          <w:tcPr>
            <w:tcW w:w="2335" w:type="dxa"/>
            <w:noWrap w:val="0"/>
            <w:vAlign w:val="center"/>
          </w:tcPr>
          <w:p>
            <w:pPr>
              <w:widowControl/>
              <w:jc w:val="center"/>
              <w:rPr>
                <w:rFonts w:hint="eastAsia"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w:t>
            </w:r>
          </w:p>
        </w:tc>
        <w:tc>
          <w:tcPr>
            <w:tcW w:w="3162" w:type="dxa"/>
            <w:noWrap w:val="0"/>
            <w:vAlign w:val="center"/>
          </w:tcPr>
          <w:p>
            <w:pPr>
              <w:widowControl/>
              <w:jc w:val="center"/>
              <w:rPr>
                <w:rFonts w:ascii="宋体" w:hAnsi="宋体" w:cs="宋体"/>
                <w:b/>
                <w:bCs/>
                <w:color w:val="auto"/>
                <w:kern w:val="0"/>
                <w:sz w:val="21"/>
                <w:szCs w:val="21"/>
                <w:highlight w:val="none"/>
              </w:rPr>
            </w:pPr>
          </w:p>
        </w:tc>
        <w:tc>
          <w:tcPr>
            <w:tcW w:w="1420" w:type="dxa"/>
            <w:noWrap w:val="0"/>
            <w:vAlign w:val="center"/>
          </w:tcPr>
          <w:p>
            <w:pPr>
              <w:widowControl/>
              <w:jc w:val="center"/>
              <w:rPr>
                <w:rFonts w:ascii="宋体" w:hAnsi="宋体" w:cs="宋体"/>
                <w:b/>
                <w:bCs/>
                <w:color w:val="auto"/>
                <w:kern w:val="0"/>
                <w:sz w:val="21"/>
                <w:szCs w:val="21"/>
                <w:highlight w:val="none"/>
              </w:rPr>
            </w:pPr>
          </w:p>
        </w:tc>
        <w:tc>
          <w:tcPr>
            <w:tcW w:w="1748" w:type="dxa"/>
            <w:noWrap/>
            <w:vAlign w:val="center"/>
          </w:tcPr>
          <w:p>
            <w:pPr>
              <w:widowControl/>
              <w:jc w:val="left"/>
              <w:rPr>
                <w:rFonts w:ascii="宋体" w:hAnsi="宋体" w:cs="宋体"/>
                <w:b/>
                <w:bCs/>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5" w:type="dxa"/>
            <w:noWrap/>
            <w:vAlign w:val="center"/>
          </w:tcPr>
          <w:p>
            <w:pPr>
              <w:widowControl/>
              <w:jc w:val="center"/>
              <w:rPr>
                <w:rFonts w:hint="eastAsia" w:ascii="宋体" w:hAnsi="宋体" w:cs="宋体"/>
                <w:b/>
                <w:bCs/>
                <w:color w:val="auto"/>
                <w:kern w:val="0"/>
                <w:sz w:val="21"/>
                <w:szCs w:val="21"/>
                <w:highlight w:val="none"/>
              </w:rPr>
            </w:pPr>
          </w:p>
        </w:tc>
        <w:tc>
          <w:tcPr>
            <w:tcW w:w="2335" w:type="dxa"/>
            <w:noWrap w:val="0"/>
            <w:vAlign w:val="center"/>
          </w:tcPr>
          <w:p>
            <w:pPr>
              <w:widowControl/>
              <w:jc w:val="center"/>
              <w:rPr>
                <w:rFonts w:hint="eastAsia"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其它</w:t>
            </w:r>
          </w:p>
        </w:tc>
        <w:tc>
          <w:tcPr>
            <w:tcW w:w="3162" w:type="dxa"/>
            <w:noWrap w:val="0"/>
            <w:vAlign w:val="center"/>
          </w:tcPr>
          <w:p>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w:t>
            </w:r>
          </w:p>
        </w:tc>
        <w:tc>
          <w:tcPr>
            <w:tcW w:w="1420" w:type="dxa"/>
            <w:noWrap w:val="0"/>
            <w:vAlign w:val="center"/>
          </w:tcPr>
          <w:p>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w:t>
            </w:r>
          </w:p>
        </w:tc>
        <w:tc>
          <w:tcPr>
            <w:tcW w:w="1748" w:type="dxa"/>
            <w:noWrap/>
            <w:vAlign w:val="center"/>
          </w:tcPr>
          <w:p>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5" w:type="dxa"/>
            <w:noWrap w:val="0"/>
            <w:vAlign w:val="center"/>
          </w:tcPr>
          <w:p>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四</w:t>
            </w:r>
          </w:p>
        </w:tc>
        <w:tc>
          <w:tcPr>
            <w:tcW w:w="2335" w:type="dxa"/>
            <w:noWrap w:val="0"/>
            <w:vAlign w:val="center"/>
          </w:tcPr>
          <w:p>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管理费</w:t>
            </w:r>
          </w:p>
        </w:tc>
        <w:tc>
          <w:tcPr>
            <w:tcW w:w="3162" w:type="dxa"/>
            <w:noWrap w:val="0"/>
            <w:vAlign w:val="center"/>
          </w:tcPr>
          <w:p>
            <w:pPr>
              <w:widowControl/>
              <w:jc w:val="center"/>
              <w:rPr>
                <w:rFonts w:ascii="宋体" w:hAnsi="宋体" w:cs="宋体"/>
                <w:b/>
                <w:bCs/>
                <w:color w:val="auto"/>
                <w:kern w:val="0"/>
                <w:sz w:val="21"/>
                <w:szCs w:val="21"/>
                <w:highlight w:val="none"/>
              </w:rPr>
            </w:pPr>
          </w:p>
        </w:tc>
        <w:tc>
          <w:tcPr>
            <w:tcW w:w="1420" w:type="dxa"/>
            <w:noWrap w:val="0"/>
            <w:vAlign w:val="center"/>
          </w:tcPr>
          <w:p>
            <w:pPr>
              <w:widowControl/>
              <w:jc w:val="center"/>
              <w:rPr>
                <w:rFonts w:ascii="宋体" w:hAnsi="宋体" w:cs="宋体"/>
                <w:b/>
                <w:bCs/>
                <w:color w:val="auto"/>
                <w:kern w:val="0"/>
                <w:sz w:val="21"/>
                <w:szCs w:val="21"/>
                <w:highlight w:val="none"/>
              </w:rPr>
            </w:pPr>
          </w:p>
        </w:tc>
        <w:tc>
          <w:tcPr>
            <w:tcW w:w="1748" w:type="dxa"/>
            <w:noWrap w:val="0"/>
            <w:vAlign w:val="center"/>
          </w:tcPr>
          <w:p>
            <w:pPr>
              <w:widowControl/>
              <w:jc w:val="center"/>
              <w:rPr>
                <w:rFonts w:ascii="宋体" w:hAnsi="宋体" w:cs="宋体"/>
                <w:b/>
                <w:bCs/>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5" w:type="dxa"/>
            <w:noWrap w:val="0"/>
            <w:vAlign w:val="center"/>
          </w:tcPr>
          <w:p>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五</w:t>
            </w:r>
          </w:p>
        </w:tc>
        <w:tc>
          <w:tcPr>
            <w:tcW w:w="2335" w:type="dxa"/>
            <w:noWrap w:val="0"/>
            <w:vAlign w:val="center"/>
          </w:tcPr>
          <w:p>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企业利润</w:t>
            </w:r>
          </w:p>
        </w:tc>
        <w:tc>
          <w:tcPr>
            <w:tcW w:w="3162" w:type="dxa"/>
            <w:noWrap w:val="0"/>
            <w:vAlign w:val="center"/>
          </w:tcPr>
          <w:p>
            <w:pPr>
              <w:widowControl/>
              <w:jc w:val="center"/>
              <w:rPr>
                <w:rFonts w:ascii="宋体" w:hAnsi="宋体" w:cs="宋体"/>
                <w:b/>
                <w:bCs/>
                <w:color w:val="auto"/>
                <w:kern w:val="0"/>
                <w:sz w:val="21"/>
                <w:szCs w:val="21"/>
                <w:highlight w:val="none"/>
              </w:rPr>
            </w:pPr>
          </w:p>
        </w:tc>
        <w:tc>
          <w:tcPr>
            <w:tcW w:w="1420" w:type="dxa"/>
            <w:noWrap w:val="0"/>
            <w:vAlign w:val="center"/>
          </w:tcPr>
          <w:p>
            <w:pPr>
              <w:widowControl/>
              <w:jc w:val="center"/>
              <w:rPr>
                <w:rFonts w:ascii="宋体" w:hAnsi="宋体" w:cs="宋体"/>
                <w:b/>
                <w:bCs/>
                <w:color w:val="auto"/>
                <w:kern w:val="0"/>
                <w:sz w:val="21"/>
                <w:szCs w:val="21"/>
                <w:highlight w:val="none"/>
              </w:rPr>
            </w:pPr>
          </w:p>
        </w:tc>
        <w:tc>
          <w:tcPr>
            <w:tcW w:w="1748" w:type="dxa"/>
            <w:noWrap/>
            <w:vAlign w:val="center"/>
          </w:tcPr>
          <w:p>
            <w:pPr>
              <w:widowControl/>
              <w:jc w:val="center"/>
              <w:rPr>
                <w:rFonts w:ascii="宋体" w:hAnsi="宋体" w:cs="宋体"/>
                <w:b/>
                <w:bCs/>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5" w:type="dxa"/>
            <w:noWrap w:val="0"/>
            <w:vAlign w:val="center"/>
          </w:tcPr>
          <w:p>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六</w:t>
            </w:r>
          </w:p>
        </w:tc>
        <w:tc>
          <w:tcPr>
            <w:tcW w:w="2335" w:type="dxa"/>
            <w:noWrap/>
            <w:vAlign w:val="center"/>
          </w:tcPr>
          <w:p>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税金</w:t>
            </w:r>
          </w:p>
        </w:tc>
        <w:tc>
          <w:tcPr>
            <w:tcW w:w="3162" w:type="dxa"/>
            <w:noWrap w:val="0"/>
            <w:vAlign w:val="center"/>
          </w:tcPr>
          <w:p>
            <w:pPr>
              <w:widowControl/>
              <w:jc w:val="center"/>
              <w:rPr>
                <w:rFonts w:ascii="宋体" w:hAnsi="宋体" w:cs="宋体"/>
                <w:b/>
                <w:bCs/>
                <w:color w:val="auto"/>
                <w:kern w:val="0"/>
                <w:sz w:val="21"/>
                <w:szCs w:val="21"/>
                <w:highlight w:val="none"/>
              </w:rPr>
            </w:pPr>
          </w:p>
        </w:tc>
        <w:tc>
          <w:tcPr>
            <w:tcW w:w="1420" w:type="dxa"/>
            <w:noWrap/>
            <w:vAlign w:val="center"/>
          </w:tcPr>
          <w:p>
            <w:pPr>
              <w:widowControl/>
              <w:jc w:val="center"/>
              <w:rPr>
                <w:rFonts w:ascii="宋体" w:hAnsi="宋体" w:cs="宋体"/>
                <w:b/>
                <w:bCs/>
                <w:color w:val="auto"/>
                <w:kern w:val="0"/>
                <w:sz w:val="21"/>
                <w:szCs w:val="21"/>
                <w:highlight w:val="none"/>
              </w:rPr>
            </w:pPr>
          </w:p>
        </w:tc>
        <w:tc>
          <w:tcPr>
            <w:tcW w:w="1748" w:type="dxa"/>
            <w:noWrap/>
            <w:vAlign w:val="center"/>
          </w:tcPr>
          <w:p>
            <w:pPr>
              <w:widowControl/>
              <w:jc w:val="center"/>
              <w:rPr>
                <w:rFonts w:ascii="宋体" w:hAnsi="宋体" w:cs="宋体"/>
                <w:b/>
                <w:bCs/>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5" w:type="dxa"/>
            <w:noWrap w:val="0"/>
            <w:vAlign w:val="center"/>
          </w:tcPr>
          <w:p>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七</w:t>
            </w:r>
          </w:p>
        </w:tc>
        <w:tc>
          <w:tcPr>
            <w:tcW w:w="2335" w:type="dxa"/>
            <w:noWrap/>
            <w:vAlign w:val="center"/>
          </w:tcPr>
          <w:p>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合计</w:t>
            </w:r>
          </w:p>
        </w:tc>
        <w:tc>
          <w:tcPr>
            <w:tcW w:w="3162" w:type="dxa"/>
            <w:noWrap/>
            <w:vAlign w:val="center"/>
          </w:tcPr>
          <w:p>
            <w:pPr>
              <w:widowControl/>
              <w:jc w:val="center"/>
              <w:rPr>
                <w:rFonts w:ascii="宋体" w:hAnsi="宋体" w:cs="宋体"/>
                <w:b/>
                <w:bCs/>
                <w:color w:val="auto"/>
                <w:kern w:val="0"/>
                <w:sz w:val="21"/>
                <w:szCs w:val="21"/>
                <w:highlight w:val="none"/>
              </w:rPr>
            </w:pPr>
          </w:p>
        </w:tc>
        <w:tc>
          <w:tcPr>
            <w:tcW w:w="1420" w:type="dxa"/>
            <w:noWrap/>
            <w:vAlign w:val="center"/>
          </w:tcPr>
          <w:p>
            <w:pPr>
              <w:widowControl/>
              <w:jc w:val="center"/>
              <w:rPr>
                <w:rFonts w:ascii="宋体" w:hAnsi="宋体" w:cs="宋体"/>
                <w:b/>
                <w:bCs/>
                <w:color w:val="auto"/>
                <w:kern w:val="0"/>
                <w:sz w:val="21"/>
                <w:szCs w:val="21"/>
                <w:highlight w:val="none"/>
              </w:rPr>
            </w:pPr>
          </w:p>
        </w:tc>
        <w:tc>
          <w:tcPr>
            <w:tcW w:w="1748" w:type="dxa"/>
            <w:noWrap/>
            <w:vAlign w:val="center"/>
          </w:tcPr>
          <w:p>
            <w:pPr>
              <w:widowControl/>
              <w:jc w:val="left"/>
              <w:rPr>
                <w:rFonts w:ascii="宋体" w:hAnsi="宋体" w:cs="宋体"/>
                <w:b/>
                <w:bCs/>
                <w:color w:val="auto"/>
                <w:kern w:val="0"/>
                <w:sz w:val="21"/>
                <w:szCs w:val="21"/>
                <w:highlight w:val="none"/>
              </w:rPr>
            </w:pPr>
          </w:p>
        </w:tc>
      </w:tr>
    </w:tbl>
    <w:p>
      <w:pPr>
        <w:spacing w:line="400" w:lineRule="exact"/>
        <w:ind w:firstLine="315" w:firstLineChars="150"/>
        <w:rPr>
          <w:rFonts w:hint="eastAsia" w:ascii="宋体" w:hAnsi="宋体"/>
          <w:color w:val="auto"/>
          <w:sz w:val="21"/>
          <w:szCs w:val="21"/>
          <w:highlight w:val="none"/>
        </w:rPr>
      </w:pPr>
      <w:r>
        <w:rPr>
          <w:rFonts w:hint="eastAsia" w:ascii="宋体" w:hAnsi="宋体"/>
          <w:color w:val="auto"/>
          <w:sz w:val="21"/>
          <w:szCs w:val="21"/>
          <w:highlight w:val="none"/>
        </w:rPr>
        <w:t>备注：</w:t>
      </w:r>
    </w:p>
    <w:p>
      <w:pPr>
        <w:spacing w:line="400" w:lineRule="exact"/>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1、作业服务费按一年计算，各项费用的报价均以年为时间单位。</w:t>
      </w:r>
    </w:p>
    <w:p>
      <w:pPr>
        <w:spacing w:line="400" w:lineRule="exact"/>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2、报价金额大、小写不一致时，以大写金额为准；单项报价金额计算合计与投标总报价不一致时，以单项合计金额为准。</w:t>
      </w:r>
    </w:p>
    <w:p>
      <w:pPr>
        <w:spacing w:line="400" w:lineRule="exact"/>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3、报价金额全部采用人民币表示，投标报价精确到以元为单位的整数。</w:t>
      </w:r>
    </w:p>
    <w:p>
      <w:pPr>
        <w:spacing w:line="400" w:lineRule="exact"/>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4、其它费用包括：</w:t>
      </w:r>
      <w:r>
        <w:rPr>
          <w:rFonts w:hint="eastAsia" w:ascii="宋体" w:hAnsi="宋体"/>
          <w:color w:val="auto"/>
          <w:sz w:val="21"/>
          <w:szCs w:val="21"/>
          <w:highlight w:val="none"/>
          <w:lang w:val="en-US" w:eastAsia="zh-CN"/>
        </w:rPr>
        <w:t>采购</w:t>
      </w:r>
      <w:r>
        <w:rPr>
          <w:rFonts w:hint="eastAsia" w:ascii="宋体" w:hAnsi="宋体"/>
          <w:color w:val="auto"/>
          <w:sz w:val="21"/>
          <w:szCs w:val="21"/>
          <w:highlight w:val="none"/>
        </w:rPr>
        <w:t>文件中说明的各项费用和风险；投标费用；额外人身保险；等等（但不限于这些费用）。</w:t>
      </w:r>
    </w:p>
    <w:p>
      <w:pPr>
        <w:spacing w:line="400" w:lineRule="exact"/>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5、报价采用总价包干方式，投标报价应包括该项目的现场保洁、清理、设备、辅助材料、人工、机械、运输、仓储、安装、调试、备品备件、保险、劳保、利润、各种税费、培训、专利技术、不可预见费用等一切费用。</w:t>
      </w:r>
    </w:p>
    <w:p>
      <w:pPr>
        <w:spacing w:line="400" w:lineRule="exact"/>
        <w:ind w:firstLine="420" w:firstLineChars="200"/>
        <w:rPr>
          <w:rFonts w:hint="eastAsia" w:ascii="宋体" w:hAnsi="宋体" w:cs="宋体"/>
          <w:color w:val="auto"/>
          <w:kern w:val="0"/>
          <w:sz w:val="21"/>
          <w:szCs w:val="21"/>
          <w:highlight w:val="none"/>
        </w:rPr>
      </w:pPr>
      <w:r>
        <w:rPr>
          <w:rFonts w:hint="eastAsia" w:ascii="宋体" w:hAnsi="宋体"/>
          <w:color w:val="auto"/>
          <w:sz w:val="21"/>
          <w:szCs w:val="21"/>
          <w:highlight w:val="none"/>
        </w:rPr>
        <w:t>6、</w:t>
      </w:r>
      <w:r>
        <w:rPr>
          <w:rFonts w:hint="eastAsia" w:ascii="宋体" w:hAnsi="宋体" w:cs="宋体"/>
          <w:color w:val="auto"/>
          <w:kern w:val="0"/>
          <w:sz w:val="21"/>
          <w:szCs w:val="21"/>
          <w:highlight w:val="none"/>
        </w:rPr>
        <w:t>以上核算要符合国家</w:t>
      </w:r>
      <w:r>
        <w:rPr>
          <w:rFonts w:hint="eastAsia" w:ascii="宋体" w:hAnsi="宋体" w:cs="宋体"/>
          <w:color w:val="auto"/>
          <w:kern w:val="0"/>
          <w:sz w:val="21"/>
          <w:szCs w:val="21"/>
          <w:highlight w:val="none"/>
          <w:lang w:eastAsia="zh-CN"/>
        </w:rPr>
        <w:t>民法典</w:t>
      </w:r>
      <w:r>
        <w:rPr>
          <w:rFonts w:hint="eastAsia" w:ascii="宋体" w:hAnsi="宋体" w:cs="宋体"/>
          <w:color w:val="auto"/>
          <w:kern w:val="0"/>
          <w:sz w:val="21"/>
          <w:szCs w:val="21"/>
          <w:highlight w:val="none"/>
        </w:rPr>
        <w:t>、金坛区税务规定、金坛区社会保险规定及国家其他有关规定。</w:t>
      </w:r>
    </w:p>
    <w:p>
      <w:pPr>
        <w:spacing w:line="400" w:lineRule="exact"/>
        <w:ind w:firstLine="420" w:firstLineChars="200"/>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7、此表可自行扩展。</w:t>
      </w:r>
    </w:p>
    <w:p>
      <w:pPr>
        <w:spacing w:line="400" w:lineRule="exact"/>
        <w:ind w:firstLine="420" w:firstLineChars="200"/>
        <w:jc w:val="center"/>
        <w:rPr>
          <w:rFonts w:hint="eastAsia" w:ascii="宋体" w:hAnsi="宋体"/>
          <w:color w:val="auto"/>
          <w:sz w:val="21"/>
          <w:szCs w:val="21"/>
          <w:highlight w:val="none"/>
        </w:rPr>
      </w:pPr>
      <w:r>
        <w:rPr>
          <w:rFonts w:hint="eastAsia" w:ascii="宋体" w:hAnsi="宋体"/>
          <w:color w:val="auto"/>
          <w:sz w:val="21"/>
          <w:szCs w:val="21"/>
          <w:highlight w:val="none"/>
        </w:rPr>
        <w:t xml:space="preserve">             投标人（盖章）：</w:t>
      </w:r>
    </w:p>
    <w:p>
      <w:pPr>
        <w:spacing w:line="400" w:lineRule="exact"/>
        <w:ind w:firstLine="420" w:firstLineChars="200"/>
        <w:jc w:val="center"/>
        <w:rPr>
          <w:rFonts w:hint="eastAsia" w:ascii="宋体" w:hAnsi="宋体"/>
          <w:color w:val="auto"/>
          <w:sz w:val="21"/>
          <w:szCs w:val="21"/>
          <w:highlight w:val="none"/>
        </w:rPr>
      </w:pPr>
      <w:r>
        <w:rPr>
          <w:rFonts w:hint="eastAsia" w:ascii="宋体" w:hAnsi="宋体"/>
          <w:color w:val="auto"/>
          <w:sz w:val="21"/>
          <w:szCs w:val="21"/>
          <w:highlight w:val="none"/>
        </w:rPr>
        <w:t xml:space="preserve">                             法定代表人或委托代理人（签字）：</w:t>
      </w:r>
    </w:p>
    <w:p>
      <w:pPr>
        <w:spacing w:line="400" w:lineRule="exact"/>
        <w:ind w:right="456" w:firstLine="420" w:firstLineChars="200"/>
        <w:jc w:val="center"/>
        <w:rPr>
          <w:rFonts w:hint="eastAsia" w:ascii="宋体" w:hAnsi="宋体"/>
          <w:b/>
          <w:color w:val="auto"/>
          <w:sz w:val="21"/>
          <w:szCs w:val="21"/>
          <w:highlight w:val="none"/>
        </w:rPr>
      </w:pPr>
      <w:r>
        <w:rPr>
          <w:rFonts w:hint="eastAsia" w:ascii="宋体" w:hAnsi="宋体"/>
          <w:color w:val="auto"/>
          <w:sz w:val="21"/>
          <w:szCs w:val="21"/>
          <w:highlight w:val="none"/>
        </w:rPr>
        <w:t xml:space="preserve">                         日期：    年    月   日</w:t>
      </w:r>
    </w:p>
    <w:p>
      <w:pPr>
        <w:spacing w:line="400" w:lineRule="exact"/>
        <w:rPr>
          <w:rFonts w:hint="eastAsia" w:ascii="宋体" w:hAnsi="宋体"/>
          <w:b/>
          <w:color w:val="auto"/>
          <w:sz w:val="21"/>
          <w:szCs w:val="21"/>
          <w:highlight w:val="none"/>
        </w:rPr>
      </w:pPr>
    </w:p>
    <w:p>
      <w:pPr>
        <w:rPr>
          <w:color w:val="auto"/>
          <w:highlight w:val="none"/>
        </w:rPr>
      </w:pPr>
    </w:p>
    <w:p>
      <w:pPr>
        <w:pStyle w:val="23"/>
        <w:ind w:left="560" w:firstLine="422"/>
        <w:rPr>
          <w:rFonts w:ascii="宋体" w:hAnsi="宋体" w:cs="宋体"/>
          <w:b/>
          <w:bCs/>
          <w:color w:val="auto"/>
          <w:sz w:val="21"/>
          <w:szCs w:val="21"/>
          <w:highlight w:val="none"/>
        </w:rPr>
      </w:pPr>
    </w:p>
    <w:p>
      <w:pPr>
        <w:pStyle w:val="23"/>
        <w:ind w:left="560" w:firstLine="422"/>
        <w:rPr>
          <w:rFonts w:ascii="宋体" w:hAnsi="宋体" w:cs="宋体"/>
          <w:b/>
          <w:bCs/>
          <w:color w:val="auto"/>
          <w:sz w:val="21"/>
          <w:szCs w:val="21"/>
          <w:highlight w:val="none"/>
        </w:rPr>
      </w:pPr>
    </w:p>
    <w:p>
      <w:pPr>
        <w:rPr>
          <w:rFonts w:ascii="宋体" w:hAnsi="宋体" w:cs="宋体"/>
          <w:b/>
          <w:bCs/>
          <w:color w:val="auto"/>
          <w:sz w:val="21"/>
          <w:szCs w:val="21"/>
          <w:highlight w:val="none"/>
        </w:rPr>
      </w:pPr>
      <w:r>
        <w:rPr>
          <w:rFonts w:hint="eastAsia" w:ascii="宋体" w:hAnsi="宋体" w:cs="宋体"/>
          <w:b/>
          <w:bCs/>
          <w:color w:val="auto"/>
          <w:sz w:val="21"/>
          <w:szCs w:val="21"/>
          <w:highlight w:val="none"/>
        </w:rPr>
        <w:br w:type="page"/>
      </w:r>
    </w:p>
    <w:p>
      <w:pPr>
        <w:pStyle w:val="23"/>
        <w:ind w:left="0" w:leftChars="0" w:firstLine="0" w:firstLineChars="0"/>
        <w:rPr>
          <w:rFonts w:ascii="宋体" w:hAnsi="宋体" w:cs="宋体"/>
          <w:b/>
          <w:bCs/>
          <w:color w:val="auto"/>
          <w:sz w:val="21"/>
          <w:szCs w:val="21"/>
          <w:highlight w:val="none"/>
        </w:rPr>
      </w:pPr>
      <w:r>
        <w:rPr>
          <w:rFonts w:hint="eastAsia" w:ascii="宋体" w:hAnsi="宋体" w:cs="宋体"/>
          <w:b/>
          <w:bCs/>
          <w:color w:val="auto"/>
          <w:sz w:val="21"/>
          <w:szCs w:val="21"/>
          <w:highlight w:val="none"/>
        </w:rPr>
        <w:t xml:space="preserve">附件六：               </w:t>
      </w:r>
    </w:p>
    <w:p>
      <w:pPr>
        <w:spacing w:line="440" w:lineRule="exact"/>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承  诺  函</w:t>
      </w:r>
    </w:p>
    <w:p>
      <w:pPr>
        <w:tabs>
          <w:tab w:val="left" w:pos="3762"/>
        </w:tabs>
        <w:spacing w:line="440" w:lineRule="exact"/>
        <w:rPr>
          <w:rFonts w:ascii="宋体" w:hAnsi="宋体" w:cs="宋体"/>
          <w:color w:val="auto"/>
          <w:sz w:val="21"/>
          <w:szCs w:val="21"/>
          <w:highlight w:val="none"/>
        </w:rPr>
      </w:pPr>
    </w:p>
    <w:p>
      <w:pPr>
        <w:spacing w:line="440" w:lineRule="exact"/>
        <w:rPr>
          <w:rFonts w:ascii="宋体" w:hAnsi="宋体" w:cs="宋体"/>
          <w:color w:val="auto"/>
          <w:sz w:val="21"/>
          <w:szCs w:val="21"/>
          <w:highlight w:val="none"/>
        </w:rPr>
      </w:pPr>
      <w:r>
        <w:rPr>
          <w:rFonts w:hint="eastAsia" w:ascii="宋体" w:hAnsi="宋体" w:cs="宋体"/>
          <w:color w:val="auto"/>
          <w:sz w:val="21"/>
          <w:szCs w:val="21"/>
          <w:highlight w:val="none"/>
          <w:u w:val="single"/>
        </w:rPr>
        <w:t xml:space="preserve">                   （采购人名称）</w:t>
      </w:r>
    </w:p>
    <w:p>
      <w:pPr>
        <w:spacing w:line="440" w:lineRule="exact"/>
        <w:ind w:firstLine="630" w:firstLineChars="300"/>
        <w:rPr>
          <w:rFonts w:ascii="宋体" w:hAnsi="宋体" w:cs="宋体"/>
          <w:color w:val="auto"/>
          <w:sz w:val="21"/>
          <w:szCs w:val="21"/>
          <w:highlight w:val="none"/>
        </w:rPr>
      </w:pPr>
      <w:r>
        <w:rPr>
          <w:rFonts w:hint="eastAsia" w:ascii="宋体" w:hAnsi="宋体" w:cs="宋体"/>
          <w:color w:val="auto"/>
          <w:sz w:val="21"/>
          <w:szCs w:val="21"/>
          <w:highlight w:val="none"/>
        </w:rPr>
        <w:t>本单位及本单位法定代表人，均清楚知晓我单位</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 xml:space="preserve"> （项目名称）</w:t>
      </w:r>
      <w:r>
        <w:rPr>
          <w:rFonts w:hint="eastAsia" w:ascii="宋体" w:hAnsi="宋体" w:cs="宋体"/>
          <w:color w:val="auto"/>
          <w:sz w:val="21"/>
          <w:szCs w:val="21"/>
          <w:highlight w:val="none"/>
          <w:lang w:val="en-US" w:eastAsia="zh-CN"/>
        </w:rPr>
        <w:t>采购</w:t>
      </w:r>
      <w:r>
        <w:rPr>
          <w:rFonts w:hint="eastAsia" w:ascii="宋体" w:hAnsi="宋体" w:cs="宋体"/>
          <w:color w:val="auto"/>
          <w:sz w:val="21"/>
          <w:szCs w:val="21"/>
          <w:highlight w:val="none"/>
        </w:rPr>
        <w:t>活动，对以下事项作出承诺：</w:t>
      </w:r>
      <w:r>
        <w:rPr>
          <w:rFonts w:hint="eastAsia" w:ascii="宋体" w:hAnsi="宋体" w:cs="宋体"/>
          <w:color w:val="auto"/>
          <w:sz w:val="21"/>
          <w:szCs w:val="21"/>
          <w:highlight w:val="none"/>
        </w:rPr>
        <w:tab/>
      </w:r>
    </w:p>
    <w:p>
      <w:pPr>
        <w:spacing w:line="44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 xml:space="preserve">1. 针对江苏信达建设工程咨询有限公司 </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（项目编号）</w:t>
      </w:r>
      <w:r>
        <w:rPr>
          <w:rFonts w:hint="eastAsia" w:ascii="宋体" w:hAnsi="宋体" w:cs="宋体"/>
          <w:color w:val="auto"/>
          <w:sz w:val="21"/>
          <w:szCs w:val="21"/>
          <w:highlight w:val="none"/>
          <w:lang w:eastAsia="zh-CN"/>
        </w:rPr>
        <w:t>磋商</w:t>
      </w:r>
      <w:r>
        <w:rPr>
          <w:rFonts w:hint="eastAsia" w:ascii="宋体" w:hAnsi="宋体" w:cs="宋体"/>
          <w:color w:val="auto"/>
          <w:sz w:val="21"/>
          <w:szCs w:val="21"/>
          <w:highlight w:val="none"/>
        </w:rPr>
        <w:t>文件中所填写所有关于资格文件，附件材料说明及证明陈述均是真实,准确的，若有虚假和违背，我单位愿意承担由此而产生的一切后果。</w:t>
      </w:r>
    </w:p>
    <w:p>
      <w:pPr>
        <w:spacing w:line="44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2.我单位已详细审查了全部</w:t>
      </w:r>
      <w:r>
        <w:rPr>
          <w:rFonts w:hint="eastAsia" w:ascii="宋体" w:hAnsi="宋体" w:cs="宋体"/>
          <w:color w:val="auto"/>
          <w:sz w:val="21"/>
          <w:szCs w:val="21"/>
          <w:highlight w:val="none"/>
          <w:lang w:eastAsia="zh-CN"/>
        </w:rPr>
        <w:t>磋商</w:t>
      </w:r>
      <w:r>
        <w:rPr>
          <w:rFonts w:hint="eastAsia" w:ascii="宋体" w:hAnsi="宋体" w:cs="宋体"/>
          <w:color w:val="auto"/>
          <w:sz w:val="21"/>
          <w:szCs w:val="21"/>
          <w:highlight w:val="none"/>
        </w:rPr>
        <w:t>文件，</w:t>
      </w:r>
      <w:r>
        <w:rPr>
          <w:rFonts w:hint="eastAsia" w:ascii="宋体" w:hAnsi="宋体" w:cs="宋体"/>
          <w:color w:val="auto"/>
          <w:sz w:val="21"/>
          <w:szCs w:val="21"/>
          <w:highlight w:val="none"/>
          <w:lang w:val="en-US" w:eastAsia="zh-CN"/>
        </w:rPr>
        <w:t>磋商</w:t>
      </w:r>
      <w:r>
        <w:rPr>
          <w:rFonts w:hint="eastAsia" w:ascii="宋体" w:hAnsi="宋体" w:cs="宋体"/>
          <w:color w:val="auto"/>
          <w:sz w:val="21"/>
          <w:szCs w:val="21"/>
          <w:highlight w:val="none"/>
        </w:rPr>
        <w:t>后，我们放弃对</w:t>
      </w:r>
      <w:r>
        <w:rPr>
          <w:rFonts w:hint="eastAsia" w:ascii="宋体" w:hAnsi="宋体" w:cs="宋体"/>
          <w:color w:val="auto"/>
          <w:sz w:val="21"/>
          <w:szCs w:val="21"/>
          <w:highlight w:val="none"/>
          <w:lang w:eastAsia="zh-CN"/>
        </w:rPr>
        <w:t>磋商</w:t>
      </w:r>
      <w:r>
        <w:rPr>
          <w:rFonts w:hint="eastAsia" w:ascii="宋体" w:hAnsi="宋体" w:cs="宋体"/>
          <w:color w:val="auto"/>
          <w:sz w:val="21"/>
          <w:szCs w:val="21"/>
          <w:highlight w:val="none"/>
        </w:rPr>
        <w:t>文件质疑的权利。</w:t>
      </w:r>
    </w:p>
    <w:p>
      <w:pPr>
        <w:spacing w:line="44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3.我单位及我单位法定代表人保证遵循公开、公平、公正、诚实守信的原则，依法依规参与本项目采购投标活动。</w:t>
      </w:r>
    </w:p>
    <w:p>
      <w:pPr>
        <w:spacing w:line="44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4.我单位及我单位法定代表人以及授权代表人在本项目采购投标活动中，均不存在、也未参与任何围标串标活动，也不存在以他人名义投标的行为。</w:t>
      </w:r>
    </w:p>
    <w:p>
      <w:pPr>
        <w:spacing w:line="44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5.我单位如被查实在本项目采购活动中存在围标串标的或以他人名义投标的，本单位及法定代表人共同承担法律责任，接受相应行政、刑事及失信惩戒等处罚。</w:t>
      </w:r>
    </w:p>
    <w:p>
      <w:pPr>
        <w:spacing w:line="44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6.本承诺书空白处均由我单位法定代表人亲笔书写，若存在弄虚作假情况的，本单位及法定代表人共同承担法律责任，接受相应行政、刑事及失信惩戒等处罚。</w:t>
      </w:r>
    </w:p>
    <w:p>
      <w:pPr>
        <w:pStyle w:val="5"/>
        <w:spacing w:before="0" w:after="0" w:line="440" w:lineRule="exact"/>
        <w:rPr>
          <w:rFonts w:ascii="宋体" w:hAnsi="宋体" w:cs="宋体"/>
          <w:color w:val="auto"/>
          <w:sz w:val="21"/>
          <w:szCs w:val="21"/>
          <w:highlight w:val="none"/>
        </w:rPr>
      </w:pPr>
    </w:p>
    <w:p>
      <w:pPr>
        <w:spacing w:line="440" w:lineRule="exact"/>
        <w:rPr>
          <w:rFonts w:ascii="宋体" w:hAnsi="宋体" w:cs="宋体"/>
          <w:color w:val="auto"/>
          <w:sz w:val="21"/>
          <w:szCs w:val="21"/>
          <w:highlight w:val="none"/>
        </w:rPr>
      </w:pPr>
      <w:r>
        <w:rPr>
          <w:rFonts w:hint="eastAsia" w:ascii="宋体" w:hAnsi="宋体" w:cs="宋体"/>
          <w:color w:val="auto"/>
          <w:sz w:val="21"/>
          <w:szCs w:val="21"/>
          <w:highlight w:val="none"/>
        </w:rPr>
        <w:t>响应人（盖章）：</w:t>
      </w:r>
    </w:p>
    <w:p>
      <w:pPr>
        <w:spacing w:line="440" w:lineRule="exact"/>
        <w:rPr>
          <w:rFonts w:ascii="宋体" w:hAnsi="宋体" w:cs="宋体"/>
          <w:color w:val="auto"/>
          <w:sz w:val="21"/>
          <w:szCs w:val="21"/>
          <w:highlight w:val="none"/>
        </w:rPr>
      </w:pPr>
      <w:r>
        <w:rPr>
          <w:rFonts w:hint="eastAsia" w:ascii="宋体" w:hAnsi="宋体" w:cs="宋体"/>
          <w:color w:val="auto"/>
          <w:sz w:val="21"/>
          <w:szCs w:val="21"/>
          <w:highlight w:val="none"/>
        </w:rPr>
        <w:t>法定代表人（签字）：</w:t>
      </w:r>
    </w:p>
    <w:p>
      <w:pPr>
        <w:spacing w:line="440" w:lineRule="exact"/>
        <w:rPr>
          <w:rFonts w:ascii="宋体" w:hAnsi="宋体" w:cs="宋体"/>
          <w:color w:val="auto"/>
          <w:sz w:val="21"/>
          <w:szCs w:val="21"/>
          <w:highlight w:val="none"/>
        </w:rPr>
      </w:pPr>
      <w:r>
        <w:rPr>
          <w:rFonts w:hint="eastAsia" w:ascii="宋体" w:hAnsi="宋体" w:cs="宋体"/>
          <w:color w:val="auto"/>
          <w:sz w:val="21"/>
          <w:szCs w:val="21"/>
          <w:highlight w:val="none"/>
        </w:rPr>
        <w:t>日期：    年    月    日</w:t>
      </w:r>
    </w:p>
    <w:p>
      <w:pPr>
        <w:pStyle w:val="23"/>
        <w:ind w:left="0" w:leftChars="0" w:firstLine="0" w:firstLineChars="0"/>
        <w:rPr>
          <w:rFonts w:ascii="宋体" w:hAnsi="宋体" w:cs="宋体"/>
          <w:b/>
          <w:bCs/>
          <w:color w:val="auto"/>
          <w:sz w:val="21"/>
          <w:szCs w:val="21"/>
          <w:highlight w:val="none"/>
        </w:rPr>
      </w:pPr>
      <w:r>
        <w:rPr>
          <w:rFonts w:hint="eastAsia" w:ascii="宋体" w:hAnsi="宋体" w:cs="宋体"/>
          <w:b/>
          <w:color w:val="auto"/>
          <w:sz w:val="21"/>
          <w:szCs w:val="21"/>
          <w:highlight w:val="none"/>
        </w:rPr>
        <w:br w:type="page"/>
      </w:r>
      <w:r>
        <w:rPr>
          <w:rFonts w:hint="eastAsia" w:ascii="宋体" w:hAnsi="宋体" w:cs="宋体"/>
          <w:b/>
          <w:bCs/>
          <w:color w:val="auto"/>
          <w:sz w:val="21"/>
          <w:szCs w:val="21"/>
          <w:highlight w:val="none"/>
        </w:rPr>
        <w:t xml:space="preserve">附件七：    </w:t>
      </w:r>
    </w:p>
    <w:p>
      <w:pPr>
        <w:autoSpaceDE w:val="0"/>
        <w:spacing w:line="400" w:lineRule="exact"/>
        <w:jc w:val="center"/>
        <w:rPr>
          <w:rFonts w:ascii="宋体" w:hAnsi="宋体" w:cs="宋体"/>
          <w:b/>
          <w:color w:val="auto"/>
          <w:kern w:val="0"/>
          <w:sz w:val="21"/>
          <w:szCs w:val="21"/>
          <w:highlight w:val="none"/>
        </w:rPr>
      </w:pPr>
      <w:r>
        <w:rPr>
          <w:rFonts w:hint="eastAsia" w:ascii="宋体" w:hAnsi="宋体" w:cs="宋体"/>
          <w:b/>
          <w:color w:val="auto"/>
          <w:kern w:val="0"/>
          <w:sz w:val="21"/>
          <w:szCs w:val="21"/>
          <w:highlight w:val="none"/>
        </w:rPr>
        <w:t>供应商信用承诺书</w:t>
      </w:r>
    </w:p>
    <w:p>
      <w:pPr>
        <w:spacing w:line="400" w:lineRule="exact"/>
        <w:ind w:firstLine="630" w:firstLineChars="300"/>
        <w:rPr>
          <w:rFonts w:ascii="宋体" w:hAnsi="宋体" w:cs="宋体"/>
          <w:color w:val="auto"/>
          <w:sz w:val="21"/>
          <w:szCs w:val="21"/>
          <w:highlight w:val="none"/>
        </w:rPr>
      </w:pPr>
      <w:r>
        <w:rPr>
          <w:rFonts w:hint="eastAsia" w:ascii="宋体" w:hAnsi="宋体" w:cs="宋体"/>
          <w:color w:val="auto"/>
          <w:sz w:val="21"/>
          <w:szCs w:val="21"/>
          <w:highlight w:val="none"/>
        </w:rPr>
        <w:t>为维护公开、公平、公正的采购市场秩序，树立诚实守信的供应商形象，本单位在参与采购活动中,自愿作出以下承诺：</w:t>
      </w:r>
    </w:p>
    <w:p>
      <w:pPr>
        <w:spacing w:line="400" w:lineRule="exact"/>
        <w:ind w:firstLine="630" w:firstLineChars="300"/>
        <w:rPr>
          <w:rFonts w:ascii="宋体" w:hAnsi="宋体" w:cs="宋体"/>
          <w:color w:val="auto"/>
          <w:sz w:val="21"/>
          <w:szCs w:val="21"/>
          <w:highlight w:val="none"/>
        </w:rPr>
      </w:pPr>
      <w:r>
        <w:rPr>
          <w:rFonts w:hint="eastAsia" w:ascii="宋体" w:hAnsi="宋体" w:cs="宋体"/>
          <w:color w:val="auto"/>
          <w:sz w:val="21"/>
          <w:szCs w:val="21"/>
          <w:highlight w:val="none"/>
        </w:rPr>
        <w:t>一、严格遵守国家法律、法规和规章，全面履行应尽的责任和义务，全面做到履约守信。</w:t>
      </w:r>
    </w:p>
    <w:p>
      <w:pPr>
        <w:spacing w:line="400" w:lineRule="exact"/>
        <w:ind w:firstLine="630" w:firstLineChars="300"/>
        <w:rPr>
          <w:rFonts w:ascii="宋体" w:hAnsi="宋体" w:cs="宋体"/>
          <w:color w:val="auto"/>
          <w:sz w:val="21"/>
          <w:szCs w:val="21"/>
          <w:highlight w:val="none"/>
        </w:rPr>
      </w:pPr>
      <w:r>
        <w:rPr>
          <w:rFonts w:hint="eastAsia" w:ascii="宋体" w:hAnsi="宋体" w:cs="宋体"/>
          <w:color w:val="auto"/>
          <w:sz w:val="21"/>
          <w:szCs w:val="21"/>
          <w:highlight w:val="none"/>
        </w:rPr>
        <w:t>二、本单位提供给注册登记部门、行业管理部门、司法部门、行业组织以及在采购活动中提交的所有资料均合法、真实、有效，无任何伪造、修改、虚假成份，并对所提供资料的真实性负责。</w:t>
      </w:r>
    </w:p>
    <w:p>
      <w:pPr>
        <w:spacing w:line="400" w:lineRule="exact"/>
        <w:ind w:firstLine="630" w:firstLineChars="300"/>
        <w:rPr>
          <w:rFonts w:ascii="宋体" w:hAnsi="宋体" w:cs="宋体"/>
          <w:color w:val="auto"/>
          <w:sz w:val="21"/>
          <w:szCs w:val="21"/>
          <w:highlight w:val="none"/>
        </w:rPr>
      </w:pPr>
      <w:r>
        <w:rPr>
          <w:rFonts w:hint="eastAsia" w:ascii="宋体" w:hAnsi="宋体" w:cs="宋体"/>
          <w:color w:val="auto"/>
          <w:sz w:val="21"/>
          <w:szCs w:val="21"/>
          <w:highlight w:val="none"/>
        </w:rPr>
        <w:t>三、严格依法开展生产经营活动，主动接受行业监管，自愿接受依法开展的日常检查；违法失信经营后将自愿接受约束和惩戒，并依法承担相应责任。</w:t>
      </w:r>
    </w:p>
    <w:p>
      <w:pPr>
        <w:spacing w:line="400" w:lineRule="exact"/>
        <w:ind w:firstLine="630" w:firstLineChars="300"/>
        <w:rPr>
          <w:rFonts w:ascii="宋体" w:hAnsi="宋体" w:cs="宋体"/>
          <w:color w:val="auto"/>
          <w:sz w:val="21"/>
          <w:szCs w:val="21"/>
          <w:highlight w:val="none"/>
        </w:rPr>
      </w:pPr>
      <w:r>
        <w:rPr>
          <w:rFonts w:hint="eastAsia" w:ascii="宋体" w:hAnsi="宋体" w:cs="宋体"/>
          <w:color w:val="auto"/>
          <w:sz w:val="21"/>
          <w:szCs w:val="21"/>
          <w:highlight w:val="none"/>
        </w:rPr>
        <w:t xml:space="preserve">四、承诺本单位自觉接受行政管理部门、行业组织、社会公众、新闻舆论的监督。 </w:t>
      </w:r>
    </w:p>
    <w:p>
      <w:pPr>
        <w:spacing w:line="400" w:lineRule="exact"/>
        <w:ind w:firstLine="630" w:firstLineChars="300"/>
        <w:rPr>
          <w:rFonts w:ascii="宋体" w:hAnsi="宋体" w:cs="宋体"/>
          <w:color w:val="auto"/>
          <w:sz w:val="21"/>
          <w:szCs w:val="21"/>
          <w:highlight w:val="none"/>
        </w:rPr>
      </w:pPr>
      <w:r>
        <w:rPr>
          <w:rFonts w:hint="eastAsia" w:ascii="宋体" w:hAnsi="宋体" w:cs="宋体"/>
          <w:color w:val="auto"/>
          <w:sz w:val="21"/>
          <w:szCs w:val="21"/>
          <w:highlight w:val="none"/>
        </w:rPr>
        <w:t xml:space="preserve">五、承诺本单位自我约束、自我管理，重合同、守信用，不制假售假、商标侵权、虚假宣传、违约毁约、恶意逃债、偷税漏税、价格欺诈、垄断和不正当竞争，维护经营者、消费者的合法权益。 </w:t>
      </w:r>
    </w:p>
    <w:p>
      <w:pPr>
        <w:spacing w:line="400" w:lineRule="exact"/>
        <w:ind w:firstLine="630" w:firstLineChars="300"/>
        <w:rPr>
          <w:rFonts w:ascii="宋体" w:hAnsi="宋体" w:cs="宋体"/>
          <w:color w:val="auto"/>
          <w:sz w:val="21"/>
          <w:szCs w:val="21"/>
          <w:highlight w:val="none"/>
        </w:rPr>
      </w:pPr>
      <w:r>
        <w:rPr>
          <w:rFonts w:hint="eastAsia" w:ascii="宋体" w:hAnsi="宋体" w:cs="宋体"/>
          <w:color w:val="auto"/>
          <w:sz w:val="21"/>
          <w:szCs w:val="21"/>
          <w:highlight w:val="none"/>
        </w:rPr>
        <w:t xml:space="preserve">六、承诺本单位在信用中国网站中无违法违规、较重或严重失信记录。 </w:t>
      </w:r>
    </w:p>
    <w:p>
      <w:pPr>
        <w:spacing w:line="400" w:lineRule="exact"/>
        <w:ind w:firstLine="630" w:firstLineChars="300"/>
        <w:rPr>
          <w:rFonts w:ascii="宋体" w:hAnsi="宋体" w:cs="宋体"/>
          <w:color w:val="auto"/>
          <w:sz w:val="21"/>
          <w:szCs w:val="21"/>
          <w:highlight w:val="none"/>
        </w:rPr>
      </w:pPr>
      <w:r>
        <w:rPr>
          <w:rFonts w:hint="eastAsia" w:ascii="宋体" w:hAnsi="宋体" w:cs="宋体"/>
          <w:color w:val="auto"/>
          <w:sz w:val="21"/>
          <w:szCs w:val="21"/>
          <w:highlight w:val="none"/>
        </w:rPr>
        <w:t>七、承诺本单位若违背承诺约定，经查实，愿意接受行业主管部门和信用管理部门相应的规定处罚，承担违约责任，并依法承担相应的法律责任。</w:t>
      </w:r>
    </w:p>
    <w:p>
      <w:pPr>
        <w:pStyle w:val="5"/>
        <w:spacing w:line="400" w:lineRule="exact"/>
        <w:rPr>
          <w:rFonts w:ascii="宋体" w:hAnsi="宋体" w:cs="宋体"/>
          <w:color w:val="auto"/>
          <w:sz w:val="21"/>
          <w:szCs w:val="21"/>
          <w:highlight w:val="none"/>
        </w:rPr>
      </w:pPr>
    </w:p>
    <w:p>
      <w:pPr>
        <w:rPr>
          <w:color w:val="auto"/>
          <w:sz w:val="21"/>
          <w:szCs w:val="21"/>
          <w:highlight w:val="none"/>
        </w:rPr>
      </w:pPr>
    </w:p>
    <w:p>
      <w:pPr>
        <w:spacing w:line="360" w:lineRule="exact"/>
        <w:rPr>
          <w:rFonts w:ascii="宋体" w:hAnsi="宋体" w:cs="宋体"/>
          <w:color w:val="auto"/>
          <w:sz w:val="21"/>
          <w:szCs w:val="21"/>
          <w:highlight w:val="none"/>
        </w:rPr>
      </w:pPr>
    </w:p>
    <w:p>
      <w:pPr>
        <w:spacing w:line="360" w:lineRule="exact"/>
        <w:rPr>
          <w:rFonts w:ascii="宋体" w:hAnsi="宋体" w:cs="宋体"/>
          <w:color w:val="auto"/>
          <w:sz w:val="21"/>
          <w:szCs w:val="21"/>
          <w:highlight w:val="none"/>
        </w:rPr>
      </w:pPr>
      <w:r>
        <w:rPr>
          <w:rFonts w:hint="eastAsia" w:ascii="宋体" w:hAnsi="宋体" w:cs="宋体"/>
          <w:color w:val="auto"/>
          <w:sz w:val="21"/>
          <w:szCs w:val="21"/>
          <w:highlight w:val="none"/>
        </w:rPr>
        <w:t>响应人名称（加盖公章）：</w:t>
      </w:r>
    </w:p>
    <w:p>
      <w:pPr>
        <w:keepNext/>
        <w:keepLines/>
        <w:spacing w:before="100" w:beforeAutospacing="1" w:after="100" w:afterAutospacing="1" w:line="360" w:lineRule="exact"/>
        <w:jc w:val="left"/>
        <w:outlineLvl w:val="0"/>
        <w:rPr>
          <w:rFonts w:hint="eastAsia" w:ascii="宋体" w:hAnsi="宋体" w:cs="宋体"/>
          <w:color w:val="auto"/>
          <w:sz w:val="21"/>
          <w:szCs w:val="21"/>
          <w:highlight w:val="none"/>
        </w:rPr>
      </w:pPr>
      <w:r>
        <w:rPr>
          <w:rFonts w:hint="eastAsia" w:ascii="宋体" w:hAnsi="宋体" w:cs="宋体"/>
          <w:color w:val="auto"/>
          <w:sz w:val="21"/>
          <w:szCs w:val="21"/>
          <w:highlight w:val="none"/>
        </w:rPr>
        <w:t>法定代表人（签字</w:t>
      </w:r>
      <w:r>
        <w:rPr>
          <w:rFonts w:hint="eastAsia" w:ascii="宋体" w:hAnsi="宋体" w:cs="宋体"/>
          <w:color w:val="auto"/>
          <w:sz w:val="21"/>
          <w:szCs w:val="21"/>
          <w:highlight w:val="none"/>
          <w:lang w:val="en-US" w:eastAsia="zh-CN"/>
        </w:rPr>
        <w:t>或盖章</w:t>
      </w:r>
      <w:r>
        <w:rPr>
          <w:rFonts w:hint="eastAsia" w:ascii="宋体" w:hAnsi="宋体" w:cs="宋体"/>
          <w:color w:val="auto"/>
          <w:sz w:val="21"/>
          <w:szCs w:val="21"/>
          <w:highlight w:val="none"/>
        </w:rPr>
        <w:t>）：</w:t>
      </w:r>
    </w:p>
    <w:p>
      <w:pPr>
        <w:keepNext/>
        <w:keepLines/>
        <w:spacing w:before="100" w:beforeAutospacing="1" w:after="100" w:afterAutospacing="1" w:line="360" w:lineRule="exact"/>
        <w:jc w:val="left"/>
        <w:outlineLvl w:val="0"/>
        <w:rPr>
          <w:rFonts w:ascii="宋体" w:hAnsi="宋体" w:cs="宋体"/>
          <w:color w:val="auto"/>
          <w:sz w:val="21"/>
          <w:szCs w:val="21"/>
          <w:highlight w:val="none"/>
        </w:rPr>
      </w:pPr>
      <w:r>
        <w:rPr>
          <w:rFonts w:hint="eastAsia" w:ascii="宋体" w:hAnsi="宋体" w:cs="宋体"/>
          <w:color w:val="auto"/>
          <w:sz w:val="21"/>
          <w:szCs w:val="21"/>
          <w:highlight w:val="none"/>
        </w:rPr>
        <w:t xml:space="preserve">日      期： </w:t>
      </w:r>
    </w:p>
    <w:p>
      <w:pPr>
        <w:pStyle w:val="22"/>
        <w:spacing w:line="400" w:lineRule="exact"/>
        <w:ind w:firstLine="0"/>
        <w:jc w:val="left"/>
        <w:rPr>
          <w:rFonts w:ascii="宋体" w:hAnsi="宋体" w:cs="宋体"/>
          <w:b w:val="0"/>
          <w:color w:val="auto"/>
          <w:sz w:val="21"/>
          <w:szCs w:val="21"/>
          <w:highlight w:val="none"/>
        </w:rPr>
      </w:pPr>
      <w:r>
        <w:rPr>
          <w:rFonts w:hint="eastAsia" w:ascii="宋体" w:hAnsi="宋体" w:cs="宋体"/>
          <w:b w:val="0"/>
          <w:color w:val="auto"/>
          <w:sz w:val="21"/>
          <w:szCs w:val="21"/>
          <w:highlight w:val="none"/>
        </w:rPr>
        <w:br w:type="page"/>
      </w:r>
      <w:r>
        <w:rPr>
          <w:rFonts w:hint="eastAsia" w:ascii="宋体" w:hAnsi="宋体" w:cs="宋体"/>
          <w:color w:val="auto"/>
          <w:sz w:val="21"/>
          <w:szCs w:val="21"/>
          <w:highlight w:val="none"/>
        </w:rPr>
        <w:t xml:space="preserve">附件八：   </w:t>
      </w:r>
    </w:p>
    <w:p>
      <w:pPr>
        <w:rPr>
          <w:color w:val="auto"/>
          <w:sz w:val="21"/>
          <w:szCs w:val="21"/>
          <w:highlight w:val="none"/>
        </w:rPr>
      </w:pPr>
    </w:p>
    <w:p>
      <w:pPr>
        <w:spacing w:line="400" w:lineRule="exact"/>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响应人资格审查承诺书</w:t>
      </w:r>
    </w:p>
    <w:p>
      <w:pPr>
        <w:snapToGrid w:val="0"/>
        <w:spacing w:line="400" w:lineRule="exact"/>
        <w:rPr>
          <w:rFonts w:ascii="宋体" w:hAnsi="宋体" w:cs="宋体"/>
          <w:b/>
          <w:bCs/>
          <w:color w:val="auto"/>
          <w:sz w:val="21"/>
          <w:szCs w:val="21"/>
          <w:highlight w:val="none"/>
        </w:rPr>
      </w:pPr>
      <w:r>
        <w:rPr>
          <w:rFonts w:hint="eastAsia" w:ascii="宋体" w:hAnsi="宋体" w:cs="宋体"/>
          <w:b/>
          <w:bCs/>
          <w:color w:val="auto"/>
          <w:sz w:val="21"/>
          <w:szCs w:val="21"/>
          <w:highlight w:val="none"/>
          <w:u w:val="single"/>
        </w:rPr>
        <w:t xml:space="preserve">                         </w:t>
      </w:r>
      <w:r>
        <w:rPr>
          <w:rFonts w:hint="eastAsia" w:ascii="宋体" w:hAnsi="宋体" w:cs="宋体"/>
          <w:b/>
          <w:bCs/>
          <w:color w:val="auto"/>
          <w:sz w:val="21"/>
          <w:szCs w:val="21"/>
          <w:highlight w:val="none"/>
        </w:rPr>
        <w:t>（采购人）：</w:t>
      </w:r>
    </w:p>
    <w:p>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贵单位组织的</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采购活动，我单位愿意参加，并承诺的下列文件、证明和陈述均是准确的、真实的。若与真实情况不符，我单位愿意承担由此而产生的一切后果。</w:t>
      </w:r>
    </w:p>
    <w:tbl>
      <w:tblPr>
        <w:tblStyle w:val="24"/>
        <w:tblW w:w="8930" w:type="dxa"/>
        <w:jc w:val="center"/>
        <w:tblLayout w:type="fixed"/>
        <w:tblCellMar>
          <w:top w:w="0" w:type="dxa"/>
          <w:left w:w="108" w:type="dxa"/>
          <w:bottom w:w="0" w:type="dxa"/>
          <w:right w:w="108" w:type="dxa"/>
        </w:tblCellMar>
      </w:tblPr>
      <w:tblGrid>
        <w:gridCol w:w="935"/>
        <w:gridCol w:w="6465"/>
        <w:gridCol w:w="1530"/>
      </w:tblGrid>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tabs>
                <w:tab w:val="right" w:pos="2438"/>
              </w:tabs>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序号</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承诺内容</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响应人承诺</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1</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ascii="宋体" w:hAnsi="宋体" w:cs="宋体"/>
                <w:color w:val="auto"/>
                <w:sz w:val="21"/>
                <w:szCs w:val="21"/>
                <w:highlight w:val="none"/>
              </w:rPr>
            </w:pPr>
            <w:r>
              <w:rPr>
                <w:rFonts w:hint="eastAsia" w:ascii="宋体" w:hAnsi="宋体" w:cs="宋体"/>
                <w:color w:val="auto"/>
                <w:sz w:val="21"/>
                <w:szCs w:val="21"/>
                <w:highlight w:val="none"/>
              </w:rPr>
              <w:t>我单位具有独立承担民事责任的能力。</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2</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ascii="宋体" w:hAnsi="宋体" w:cs="宋体"/>
                <w:color w:val="auto"/>
                <w:sz w:val="21"/>
                <w:szCs w:val="21"/>
                <w:highlight w:val="none"/>
              </w:rPr>
            </w:pPr>
            <w:r>
              <w:rPr>
                <w:rFonts w:hint="eastAsia" w:ascii="宋体" w:hAnsi="宋体" w:cs="宋体"/>
                <w:color w:val="auto"/>
                <w:sz w:val="21"/>
                <w:szCs w:val="21"/>
                <w:highlight w:val="none"/>
              </w:rPr>
              <w:t>我单位具有良好的商业信誉和健全的财务会计制度。</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3</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ascii="宋体" w:hAnsi="宋体" w:cs="宋体"/>
                <w:color w:val="auto"/>
                <w:sz w:val="21"/>
                <w:szCs w:val="21"/>
                <w:highlight w:val="none"/>
              </w:rPr>
            </w:pPr>
            <w:r>
              <w:rPr>
                <w:rFonts w:hint="eastAsia" w:ascii="宋体" w:hAnsi="宋体" w:cs="宋体"/>
                <w:color w:val="auto"/>
                <w:sz w:val="21"/>
                <w:szCs w:val="21"/>
                <w:highlight w:val="none"/>
              </w:rPr>
              <w:t>我单位具有履行合同所必需的设备和专业技术能力。</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4</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ascii="宋体" w:hAnsi="宋体" w:cs="宋体"/>
                <w:color w:val="auto"/>
                <w:sz w:val="21"/>
                <w:szCs w:val="21"/>
                <w:highlight w:val="none"/>
              </w:rPr>
            </w:pPr>
            <w:r>
              <w:rPr>
                <w:rFonts w:hint="eastAsia" w:ascii="宋体" w:hAnsi="宋体" w:cs="宋体"/>
                <w:color w:val="auto"/>
                <w:sz w:val="21"/>
                <w:szCs w:val="21"/>
                <w:highlight w:val="none"/>
              </w:rPr>
              <w:t>我单位有依法缴纳税收和社会保障资金的良好记录。</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5</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ascii="宋体" w:hAnsi="宋体" w:cs="宋体"/>
                <w:color w:val="auto"/>
                <w:sz w:val="21"/>
                <w:szCs w:val="21"/>
                <w:highlight w:val="none"/>
              </w:rPr>
            </w:pPr>
            <w:r>
              <w:rPr>
                <w:rFonts w:hint="eastAsia" w:ascii="宋体" w:hAnsi="宋体" w:cs="宋体"/>
                <w:color w:val="auto"/>
                <w:sz w:val="21"/>
                <w:szCs w:val="21"/>
                <w:highlight w:val="none"/>
              </w:rPr>
              <w:t>我单位参加本次采购活动前三年内，在经营活动中没有重大违法记录。（重大违法记录，是指响应人因违法经营受到刑事处罚或者责令停产停业、吊销许可证或者执照、较大数额罚款等行政处罚。）</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6</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hint="eastAsia" w:ascii="宋体" w:hAnsi="宋体" w:cs="宋体"/>
                <w:color w:val="auto"/>
                <w:sz w:val="21"/>
                <w:szCs w:val="21"/>
                <w:highlight w:val="none"/>
              </w:rPr>
            </w:pPr>
            <w:r>
              <w:rPr>
                <w:rFonts w:hint="eastAsia" w:asciiTheme="majorEastAsia" w:hAnsiTheme="majorEastAsia" w:eastAsiaTheme="majorEastAsia"/>
                <w:bCs/>
                <w:color w:val="auto"/>
                <w:sz w:val="21"/>
                <w:szCs w:val="21"/>
                <w:highlight w:val="none"/>
                <w:lang w:val="en-US" w:eastAsia="zh-CN"/>
              </w:rPr>
              <w:t>我单位不存在</w:t>
            </w:r>
            <w:r>
              <w:rPr>
                <w:rFonts w:hint="eastAsia" w:asciiTheme="majorEastAsia" w:hAnsiTheme="majorEastAsia" w:eastAsiaTheme="majorEastAsia"/>
                <w:bCs/>
                <w:color w:val="auto"/>
                <w:sz w:val="21"/>
                <w:szCs w:val="21"/>
                <w:highlight w:val="none"/>
              </w:rPr>
              <w:t>单位负责人为同一人或者存在直接控股、管理关系的不同供应商（包含法定代表人（负责人）为同一个人的两个及两个以上法人，母公司、全资子公司及其控股公司）</w:t>
            </w:r>
            <w:r>
              <w:rPr>
                <w:rFonts w:hint="eastAsia" w:asciiTheme="majorEastAsia" w:hAnsiTheme="majorEastAsia" w:eastAsiaTheme="majorEastAsia"/>
                <w:bCs/>
                <w:color w:val="auto"/>
                <w:sz w:val="21"/>
                <w:szCs w:val="21"/>
                <w:highlight w:val="none"/>
                <w:lang w:val="en-US" w:eastAsia="zh-CN"/>
              </w:rPr>
              <w:t>的情况</w:t>
            </w:r>
            <w:r>
              <w:rPr>
                <w:rFonts w:hint="eastAsia" w:asciiTheme="majorEastAsia" w:hAnsiTheme="majorEastAsia" w:eastAsiaTheme="majorEastAsia"/>
                <w:bCs/>
                <w:color w:val="auto"/>
                <w:sz w:val="21"/>
                <w:szCs w:val="21"/>
                <w:highlight w:val="none"/>
              </w:rPr>
              <w:t>；</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7</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ascii="宋体" w:hAnsi="宋体" w:cs="宋体"/>
                <w:color w:val="auto"/>
                <w:sz w:val="21"/>
                <w:szCs w:val="21"/>
                <w:highlight w:val="none"/>
              </w:rPr>
            </w:pPr>
            <w:r>
              <w:rPr>
                <w:rFonts w:hint="eastAsia" w:ascii="宋体" w:hAnsi="宋体" w:cs="宋体"/>
                <w:color w:val="auto"/>
                <w:sz w:val="21"/>
                <w:szCs w:val="21"/>
                <w:highlight w:val="none"/>
              </w:rPr>
              <w:t>我单位遵守法律、行政法规规定的其他条件。</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是</w:t>
            </w:r>
          </w:p>
        </w:tc>
      </w:tr>
    </w:tbl>
    <w:p>
      <w:pPr>
        <w:snapToGrid w:val="0"/>
        <w:spacing w:line="400" w:lineRule="exact"/>
        <w:rPr>
          <w:rFonts w:ascii="宋体" w:hAnsi="宋体" w:cs="宋体"/>
          <w:b/>
          <w:bCs/>
          <w:color w:val="auto"/>
          <w:sz w:val="21"/>
          <w:szCs w:val="21"/>
          <w:highlight w:val="none"/>
        </w:rPr>
      </w:pPr>
      <w:r>
        <w:rPr>
          <w:rFonts w:hint="eastAsia" w:ascii="宋体" w:hAnsi="宋体" w:cs="宋体"/>
          <w:b/>
          <w:bCs/>
          <w:color w:val="auto"/>
          <w:sz w:val="21"/>
          <w:szCs w:val="21"/>
          <w:highlight w:val="none"/>
        </w:rPr>
        <w:t>说明：1.无此表或对此表作实质性修改，响应无效。</w:t>
      </w:r>
    </w:p>
    <w:p>
      <w:pPr>
        <w:snapToGrid w:val="0"/>
        <w:spacing w:line="400" w:lineRule="exact"/>
        <w:ind w:firstLine="632" w:firstLineChars="300"/>
        <w:rPr>
          <w:rFonts w:ascii="宋体" w:hAnsi="宋体" w:cs="宋体"/>
          <w:b/>
          <w:bCs/>
          <w:color w:val="auto"/>
          <w:sz w:val="21"/>
          <w:szCs w:val="21"/>
          <w:highlight w:val="none"/>
        </w:rPr>
      </w:pPr>
      <w:r>
        <w:rPr>
          <w:rFonts w:hint="eastAsia" w:ascii="宋体" w:hAnsi="宋体" w:cs="宋体"/>
          <w:b/>
          <w:bCs/>
          <w:color w:val="auto"/>
          <w:sz w:val="21"/>
          <w:szCs w:val="21"/>
          <w:highlight w:val="none"/>
        </w:rPr>
        <w:t>2.响应人须对此表中内容作出承诺，否则响应无效。</w:t>
      </w:r>
    </w:p>
    <w:p>
      <w:pPr>
        <w:snapToGrid w:val="0"/>
        <w:spacing w:line="400" w:lineRule="exact"/>
        <w:rPr>
          <w:rFonts w:ascii="宋体" w:hAnsi="宋体" w:cs="宋体"/>
          <w:b/>
          <w:bCs/>
          <w:color w:val="auto"/>
          <w:sz w:val="21"/>
          <w:szCs w:val="21"/>
          <w:highlight w:val="none"/>
        </w:rPr>
      </w:pPr>
      <w:r>
        <w:rPr>
          <w:rFonts w:hint="eastAsia" w:ascii="宋体" w:hAnsi="宋体" w:cs="宋体"/>
          <w:b/>
          <w:bCs/>
          <w:color w:val="auto"/>
          <w:sz w:val="21"/>
          <w:szCs w:val="21"/>
          <w:highlight w:val="none"/>
        </w:rPr>
        <w:t xml:space="preserve">      3.采购人或采购代理机构可以根据此表查询响应人承诺事项，响应人的承诺和查询结果不一致的，以查询结果为准。</w:t>
      </w:r>
    </w:p>
    <w:p>
      <w:pPr>
        <w:spacing w:line="400" w:lineRule="exact"/>
        <w:rPr>
          <w:rFonts w:ascii="宋体" w:hAnsi="宋体" w:cs="宋体"/>
          <w:color w:val="auto"/>
          <w:sz w:val="21"/>
          <w:szCs w:val="21"/>
          <w:highlight w:val="none"/>
        </w:rPr>
      </w:pPr>
    </w:p>
    <w:p>
      <w:pPr>
        <w:snapToGrid w:val="0"/>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 xml:space="preserve">响应人名称（盖章）：                                  </w:t>
      </w:r>
    </w:p>
    <w:p>
      <w:pPr>
        <w:snapToGrid w:val="0"/>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 xml:space="preserve">日期：  </w:t>
      </w:r>
    </w:p>
    <w:p>
      <w:pPr>
        <w:rPr>
          <w:rFonts w:ascii="宋体" w:hAnsi="宋体" w:cs="宋体"/>
          <w:b/>
          <w:color w:val="auto"/>
          <w:sz w:val="21"/>
          <w:szCs w:val="21"/>
          <w:highlight w:val="none"/>
        </w:rPr>
      </w:pPr>
      <w:r>
        <w:rPr>
          <w:rFonts w:hint="eastAsia" w:ascii="宋体" w:hAnsi="宋体" w:cs="宋体"/>
          <w:b/>
          <w:color w:val="auto"/>
          <w:sz w:val="21"/>
          <w:szCs w:val="21"/>
          <w:highlight w:val="none"/>
        </w:rPr>
        <w:br w:type="page"/>
      </w:r>
    </w:p>
    <w:p>
      <w:pPr>
        <w:spacing w:line="360" w:lineRule="auto"/>
        <w:rPr>
          <w:rFonts w:ascii="宋体" w:hAnsi="宋体" w:cs="宋体"/>
          <w:b/>
          <w:bCs/>
          <w:color w:val="auto"/>
          <w:sz w:val="21"/>
          <w:szCs w:val="21"/>
          <w:highlight w:val="none"/>
        </w:rPr>
      </w:pPr>
      <w:r>
        <w:rPr>
          <w:rFonts w:hint="eastAsia" w:ascii="宋体" w:hAnsi="宋体" w:cs="宋体"/>
          <w:b/>
          <w:color w:val="auto"/>
          <w:sz w:val="21"/>
          <w:szCs w:val="21"/>
          <w:highlight w:val="none"/>
        </w:rPr>
        <w:t xml:space="preserve">附件九:    </w:t>
      </w:r>
      <w:r>
        <w:rPr>
          <w:rFonts w:hint="eastAsia" w:ascii="宋体" w:hAnsi="宋体" w:cs="宋体"/>
          <w:b/>
          <w:bCs/>
          <w:color w:val="auto"/>
          <w:sz w:val="21"/>
          <w:szCs w:val="21"/>
          <w:highlight w:val="none"/>
        </w:rPr>
        <w:t xml:space="preserve">                      </w:t>
      </w:r>
    </w:p>
    <w:p>
      <w:pPr>
        <w:spacing w:line="360" w:lineRule="auto"/>
        <w:jc w:val="center"/>
        <w:rPr>
          <w:rFonts w:ascii="宋体" w:hAnsi="宋体" w:cs="宋体"/>
          <w:b/>
          <w:color w:val="auto"/>
          <w:sz w:val="21"/>
          <w:szCs w:val="21"/>
          <w:highlight w:val="none"/>
        </w:rPr>
      </w:pPr>
      <w:r>
        <w:rPr>
          <w:rFonts w:hint="eastAsia" w:ascii="宋体" w:hAnsi="宋体" w:cs="宋体"/>
          <w:b/>
          <w:color w:val="auto"/>
          <w:sz w:val="21"/>
          <w:szCs w:val="21"/>
          <w:highlight w:val="none"/>
        </w:rPr>
        <w:t>相关业绩案例一览表</w:t>
      </w:r>
    </w:p>
    <w:p>
      <w:pPr>
        <w:snapToGrid w:val="0"/>
        <w:spacing w:line="360" w:lineRule="auto"/>
        <w:jc w:val="center"/>
        <w:rPr>
          <w:rFonts w:ascii="宋体" w:hAnsi="宋体" w:cs="宋体"/>
          <w:b/>
          <w:color w:val="auto"/>
          <w:sz w:val="21"/>
          <w:szCs w:val="21"/>
          <w:highlight w:val="none"/>
        </w:rPr>
      </w:pPr>
    </w:p>
    <w:tbl>
      <w:tblPr>
        <w:tblStyle w:val="24"/>
        <w:tblW w:w="0" w:type="auto"/>
        <w:jc w:val="center"/>
        <w:tblLayout w:type="fixed"/>
        <w:tblCellMar>
          <w:top w:w="0" w:type="dxa"/>
          <w:left w:w="108" w:type="dxa"/>
          <w:bottom w:w="0" w:type="dxa"/>
          <w:right w:w="108" w:type="dxa"/>
        </w:tblCellMar>
      </w:tblPr>
      <w:tblGrid>
        <w:gridCol w:w="1279"/>
        <w:gridCol w:w="1727"/>
        <w:gridCol w:w="1476"/>
        <w:gridCol w:w="1198"/>
        <w:gridCol w:w="1730"/>
        <w:gridCol w:w="1597"/>
      </w:tblGrid>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highlight w:val="none"/>
              </w:rPr>
            </w:pPr>
            <w:r>
              <w:rPr>
                <w:rFonts w:hint="eastAsia" w:ascii="宋体" w:hAnsi="宋体" w:cs="宋体"/>
                <w:color w:val="auto"/>
                <w:sz w:val="21"/>
                <w:szCs w:val="21"/>
                <w:highlight w:val="none"/>
              </w:rPr>
              <w:t>年度</w:t>
            </w: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highlight w:val="none"/>
              </w:rPr>
            </w:pPr>
            <w:r>
              <w:rPr>
                <w:rFonts w:hint="eastAsia" w:ascii="宋体" w:hAnsi="宋体" w:cs="宋体"/>
                <w:color w:val="auto"/>
                <w:sz w:val="21"/>
                <w:szCs w:val="21"/>
                <w:highlight w:val="none"/>
              </w:rPr>
              <w:t>项目建设单位</w:t>
            </w: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highlight w:val="none"/>
              </w:rPr>
            </w:pPr>
            <w:r>
              <w:rPr>
                <w:rFonts w:hint="eastAsia" w:ascii="宋体" w:hAnsi="宋体" w:cs="宋体"/>
                <w:color w:val="auto"/>
                <w:sz w:val="21"/>
                <w:szCs w:val="21"/>
                <w:highlight w:val="none"/>
              </w:rPr>
              <w:t>项目名称</w:t>
            </w: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highlight w:val="none"/>
              </w:rPr>
            </w:pPr>
            <w:r>
              <w:rPr>
                <w:rFonts w:hint="eastAsia" w:ascii="宋体" w:hAnsi="宋体" w:cs="宋体"/>
                <w:color w:val="auto"/>
                <w:sz w:val="21"/>
                <w:szCs w:val="21"/>
                <w:highlight w:val="none"/>
              </w:rPr>
              <w:t>合同金额</w:t>
            </w: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highlight w:val="none"/>
              </w:rPr>
            </w:pPr>
            <w:r>
              <w:rPr>
                <w:rFonts w:hint="eastAsia" w:ascii="宋体" w:hAnsi="宋体" w:cs="宋体"/>
                <w:color w:val="auto"/>
                <w:sz w:val="21"/>
                <w:szCs w:val="21"/>
                <w:highlight w:val="none"/>
              </w:rPr>
              <w:t>单位地址</w:t>
            </w: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highlight w:val="none"/>
              </w:rPr>
            </w:pPr>
            <w:r>
              <w:rPr>
                <w:rFonts w:hint="eastAsia" w:ascii="宋体" w:hAnsi="宋体" w:cs="宋体"/>
                <w:color w:val="auto"/>
                <w:sz w:val="21"/>
                <w:szCs w:val="21"/>
                <w:highlight w:val="none"/>
              </w:rPr>
              <w:t>联系电话</w:t>
            </w: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highlight w:val="none"/>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highlight w:val="none"/>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highlight w:val="none"/>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ind w:hanging="523"/>
              <w:jc w:val="center"/>
              <w:rPr>
                <w:rFonts w:ascii="宋体" w:hAnsi="宋体" w:cs="宋体"/>
                <w:color w:val="auto"/>
                <w:sz w:val="21"/>
                <w:szCs w:val="21"/>
                <w:highlight w:val="none"/>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ind w:hanging="523"/>
              <w:jc w:val="center"/>
              <w:rPr>
                <w:rFonts w:ascii="宋体" w:hAnsi="宋体" w:cs="宋体"/>
                <w:color w:val="auto"/>
                <w:sz w:val="21"/>
                <w:szCs w:val="21"/>
                <w:highlight w:val="none"/>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r>
    </w:tbl>
    <w:p>
      <w:pPr>
        <w:tabs>
          <w:tab w:val="left" w:pos="9765"/>
        </w:tabs>
        <w:autoSpaceDE w:val="0"/>
        <w:autoSpaceDN w:val="0"/>
        <w:adjustRightInd w:val="0"/>
        <w:snapToGrid w:val="0"/>
        <w:spacing w:line="360" w:lineRule="auto"/>
        <w:ind w:firstLine="315"/>
        <w:rPr>
          <w:rFonts w:ascii="宋体" w:hAnsi="宋体" w:cs="宋体"/>
          <w:color w:val="auto"/>
          <w:sz w:val="21"/>
          <w:szCs w:val="21"/>
          <w:highlight w:val="none"/>
        </w:rPr>
      </w:pPr>
      <w:r>
        <w:rPr>
          <w:rFonts w:hint="eastAsia" w:ascii="宋体" w:hAnsi="宋体" w:cs="宋体"/>
          <w:color w:val="auto"/>
          <w:sz w:val="21"/>
          <w:szCs w:val="21"/>
          <w:highlight w:val="none"/>
        </w:rPr>
        <w:t>注：根据评分办法要求提供材料。</w:t>
      </w:r>
    </w:p>
    <w:p>
      <w:pPr>
        <w:snapToGrid w:val="0"/>
        <w:spacing w:line="360" w:lineRule="auto"/>
        <w:rPr>
          <w:rFonts w:ascii="宋体" w:hAnsi="宋体" w:cs="宋体"/>
          <w:color w:val="auto"/>
          <w:sz w:val="21"/>
          <w:szCs w:val="21"/>
          <w:highlight w:val="none"/>
        </w:rPr>
      </w:pPr>
    </w:p>
    <w:p>
      <w:pPr>
        <w:snapToGrid w:val="0"/>
        <w:spacing w:line="360" w:lineRule="auto"/>
        <w:ind w:firstLine="420" w:firstLineChars="200"/>
        <w:rPr>
          <w:rFonts w:ascii="宋体" w:hAnsi="宋体" w:cs="宋体"/>
          <w:color w:val="auto"/>
          <w:kern w:val="0"/>
          <w:sz w:val="21"/>
          <w:szCs w:val="21"/>
          <w:highlight w:val="none"/>
        </w:rPr>
      </w:pPr>
    </w:p>
    <w:p>
      <w:pPr>
        <w:snapToGrid w:val="0"/>
        <w:spacing w:line="360" w:lineRule="auto"/>
        <w:ind w:firstLine="420" w:firstLineChars="200"/>
        <w:rPr>
          <w:rFonts w:ascii="宋体" w:hAnsi="宋体" w:cs="宋体"/>
          <w:color w:val="auto"/>
          <w:kern w:val="0"/>
          <w:sz w:val="21"/>
          <w:szCs w:val="21"/>
          <w:highlight w:val="none"/>
        </w:rPr>
      </w:pPr>
      <w:r>
        <w:rPr>
          <w:rFonts w:hint="eastAsia" w:ascii="宋体" w:hAnsi="宋体" w:cs="宋体"/>
          <w:color w:val="auto"/>
          <w:kern w:val="0"/>
          <w:sz w:val="21"/>
          <w:szCs w:val="21"/>
          <w:highlight w:val="none"/>
        </w:rPr>
        <w:t>响应人名称（公章）：</w:t>
      </w:r>
    </w:p>
    <w:p>
      <w:pPr>
        <w:snapToGrid w:val="0"/>
        <w:spacing w:line="360" w:lineRule="auto"/>
        <w:rPr>
          <w:rFonts w:ascii="宋体" w:hAnsi="宋体" w:cs="宋体"/>
          <w:color w:val="auto"/>
          <w:kern w:val="0"/>
          <w:sz w:val="21"/>
          <w:szCs w:val="21"/>
          <w:highlight w:val="none"/>
        </w:rPr>
      </w:pPr>
      <w:r>
        <w:rPr>
          <w:rFonts w:hint="eastAsia" w:ascii="宋体" w:hAnsi="宋体" w:cs="宋体"/>
          <w:color w:val="auto"/>
          <w:kern w:val="0"/>
          <w:sz w:val="21"/>
          <w:szCs w:val="21"/>
          <w:highlight w:val="none"/>
        </w:rPr>
        <w:t xml:space="preserve">    法定代表人或代理人（签字或盖章）：_______________________</w:t>
      </w:r>
    </w:p>
    <w:p>
      <w:pPr>
        <w:snapToGrid w:val="0"/>
        <w:spacing w:line="360" w:lineRule="auto"/>
        <w:rPr>
          <w:rFonts w:ascii="宋体" w:hAnsi="宋体" w:cs="宋体"/>
          <w:color w:val="auto"/>
          <w:kern w:val="0"/>
          <w:sz w:val="21"/>
          <w:szCs w:val="21"/>
          <w:highlight w:val="none"/>
        </w:rPr>
      </w:pPr>
      <w:r>
        <w:rPr>
          <w:rFonts w:hint="eastAsia" w:ascii="宋体" w:hAnsi="宋体" w:cs="宋体"/>
          <w:color w:val="auto"/>
          <w:kern w:val="0"/>
          <w:sz w:val="21"/>
          <w:szCs w:val="21"/>
          <w:highlight w:val="none"/>
        </w:rPr>
        <w:t xml:space="preserve">    日期：______年    月    日</w:t>
      </w:r>
    </w:p>
    <w:p>
      <w:pPr>
        <w:snapToGrid w:val="0"/>
        <w:spacing w:line="360" w:lineRule="auto"/>
        <w:rPr>
          <w:rFonts w:ascii="宋体" w:hAnsi="宋体" w:cs="宋体"/>
          <w:color w:val="auto"/>
          <w:sz w:val="21"/>
          <w:szCs w:val="21"/>
          <w:highlight w:val="none"/>
        </w:rPr>
      </w:pPr>
    </w:p>
    <w:p>
      <w:pPr>
        <w:snapToGrid w:val="0"/>
        <w:spacing w:line="360" w:lineRule="auto"/>
        <w:rPr>
          <w:rFonts w:ascii="宋体" w:hAnsi="宋体" w:cs="宋体"/>
          <w:color w:val="auto"/>
          <w:sz w:val="21"/>
          <w:szCs w:val="21"/>
          <w:highlight w:val="none"/>
        </w:rPr>
      </w:pPr>
    </w:p>
    <w:p>
      <w:pPr>
        <w:snapToGrid w:val="0"/>
        <w:spacing w:line="360" w:lineRule="auto"/>
        <w:rPr>
          <w:rFonts w:ascii="宋体" w:hAnsi="宋体" w:cs="宋体"/>
          <w:color w:val="auto"/>
          <w:sz w:val="21"/>
          <w:szCs w:val="21"/>
          <w:highlight w:val="none"/>
        </w:rPr>
      </w:pPr>
    </w:p>
    <w:p>
      <w:pPr>
        <w:pStyle w:val="23"/>
        <w:ind w:left="560" w:firstLine="422"/>
        <w:rPr>
          <w:rFonts w:ascii="宋体" w:hAnsi="宋体" w:cs="宋体"/>
          <w:b/>
          <w:color w:val="auto"/>
          <w:kern w:val="0"/>
          <w:sz w:val="21"/>
          <w:szCs w:val="21"/>
          <w:highlight w:val="none"/>
        </w:rPr>
      </w:pPr>
      <w:r>
        <w:rPr>
          <w:rFonts w:hint="eastAsia" w:ascii="宋体" w:hAnsi="宋体" w:cs="宋体"/>
          <w:b/>
          <w:bCs/>
          <w:color w:val="auto"/>
          <w:sz w:val="21"/>
          <w:szCs w:val="21"/>
          <w:highlight w:val="none"/>
        </w:rPr>
        <w:br w:type="page"/>
      </w:r>
    </w:p>
    <w:p>
      <w:pPr>
        <w:spacing w:line="440" w:lineRule="exact"/>
        <w:rPr>
          <w:rFonts w:ascii="宋体" w:hAnsi="宋体" w:cs="宋体"/>
          <w:b/>
          <w:color w:val="auto"/>
          <w:sz w:val="21"/>
          <w:szCs w:val="21"/>
          <w:highlight w:val="none"/>
        </w:rPr>
      </w:pPr>
      <w:r>
        <w:rPr>
          <w:rFonts w:hint="eastAsia" w:ascii="宋体" w:hAnsi="宋体" w:cs="宋体"/>
          <w:b/>
          <w:color w:val="auto"/>
          <w:sz w:val="21"/>
          <w:szCs w:val="21"/>
          <w:highlight w:val="none"/>
        </w:rPr>
        <w:t>附件十：</w:t>
      </w:r>
    </w:p>
    <w:p>
      <w:pPr>
        <w:spacing w:line="440" w:lineRule="exact"/>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成交供应商项目服务人员一览表</w:t>
      </w:r>
    </w:p>
    <w:p>
      <w:pPr>
        <w:spacing w:line="360" w:lineRule="auto"/>
        <w:jc w:val="center"/>
        <w:rPr>
          <w:rFonts w:ascii="宋体" w:hAnsi="宋体" w:cs="宋体"/>
          <w:color w:val="auto"/>
          <w:sz w:val="21"/>
          <w:szCs w:val="21"/>
          <w:highlight w:val="none"/>
        </w:rPr>
      </w:pPr>
    </w:p>
    <w:tbl>
      <w:tblPr>
        <w:tblStyle w:val="25"/>
        <w:tblW w:w="88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
        <w:gridCol w:w="1514"/>
        <w:gridCol w:w="2229"/>
        <w:gridCol w:w="1230"/>
        <w:gridCol w:w="1558"/>
        <w:gridCol w:w="1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86" w:type="dxa"/>
            <w:vAlign w:val="center"/>
          </w:tcPr>
          <w:p>
            <w:pPr>
              <w:spacing w:line="36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序号</w:t>
            </w:r>
          </w:p>
        </w:tc>
        <w:tc>
          <w:tcPr>
            <w:tcW w:w="1514" w:type="dxa"/>
            <w:vAlign w:val="center"/>
          </w:tcPr>
          <w:p>
            <w:pPr>
              <w:spacing w:line="36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姓名</w:t>
            </w:r>
          </w:p>
        </w:tc>
        <w:tc>
          <w:tcPr>
            <w:tcW w:w="2229" w:type="dxa"/>
            <w:vAlign w:val="center"/>
          </w:tcPr>
          <w:p>
            <w:pPr>
              <w:spacing w:line="36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本项目拟任职务</w:t>
            </w:r>
          </w:p>
        </w:tc>
        <w:tc>
          <w:tcPr>
            <w:tcW w:w="1230" w:type="dxa"/>
            <w:vAlign w:val="center"/>
          </w:tcPr>
          <w:p>
            <w:pPr>
              <w:spacing w:line="36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身份证号</w:t>
            </w:r>
          </w:p>
        </w:tc>
        <w:tc>
          <w:tcPr>
            <w:tcW w:w="1558" w:type="dxa"/>
            <w:vAlign w:val="center"/>
          </w:tcPr>
          <w:p>
            <w:pPr>
              <w:spacing w:line="36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联系电话</w:t>
            </w:r>
          </w:p>
        </w:tc>
        <w:tc>
          <w:tcPr>
            <w:tcW w:w="1472" w:type="dxa"/>
            <w:vAlign w:val="center"/>
          </w:tcPr>
          <w:p>
            <w:pPr>
              <w:spacing w:line="36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86" w:type="dxa"/>
            <w:vAlign w:val="center"/>
          </w:tcPr>
          <w:p>
            <w:pPr>
              <w:spacing w:line="36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1</w:t>
            </w:r>
          </w:p>
        </w:tc>
        <w:tc>
          <w:tcPr>
            <w:tcW w:w="1514" w:type="dxa"/>
            <w:vAlign w:val="center"/>
          </w:tcPr>
          <w:p>
            <w:pPr>
              <w:spacing w:line="360" w:lineRule="exact"/>
              <w:jc w:val="center"/>
              <w:rPr>
                <w:rFonts w:ascii="宋体" w:hAnsi="宋体" w:cs="宋体"/>
                <w:color w:val="auto"/>
                <w:sz w:val="21"/>
                <w:szCs w:val="21"/>
                <w:highlight w:val="none"/>
              </w:rPr>
            </w:pPr>
          </w:p>
        </w:tc>
        <w:tc>
          <w:tcPr>
            <w:tcW w:w="2229" w:type="dxa"/>
            <w:vAlign w:val="center"/>
          </w:tcPr>
          <w:p>
            <w:pPr>
              <w:spacing w:line="36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项目联系人</w:t>
            </w:r>
          </w:p>
        </w:tc>
        <w:tc>
          <w:tcPr>
            <w:tcW w:w="1230" w:type="dxa"/>
            <w:vAlign w:val="center"/>
          </w:tcPr>
          <w:p>
            <w:pPr>
              <w:spacing w:line="360" w:lineRule="exact"/>
              <w:jc w:val="center"/>
              <w:rPr>
                <w:rFonts w:ascii="宋体" w:hAnsi="宋体" w:cs="宋体"/>
                <w:color w:val="auto"/>
                <w:sz w:val="21"/>
                <w:szCs w:val="21"/>
                <w:highlight w:val="none"/>
              </w:rPr>
            </w:pPr>
          </w:p>
        </w:tc>
        <w:tc>
          <w:tcPr>
            <w:tcW w:w="1558" w:type="dxa"/>
            <w:vAlign w:val="center"/>
          </w:tcPr>
          <w:p>
            <w:pPr>
              <w:spacing w:line="36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填写手机</w:t>
            </w:r>
          </w:p>
          <w:p>
            <w:pPr>
              <w:spacing w:line="36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号码</w:t>
            </w:r>
          </w:p>
        </w:tc>
        <w:tc>
          <w:tcPr>
            <w:tcW w:w="1472" w:type="dxa"/>
            <w:vAlign w:val="center"/>
          </w:tcPr>
          <w:p>
            <w:pPr>
              <w:spacing w:line="360" w:lineRule="exact"/>
              <w:jc w:val="center"/>
              <w:rPr>
                <w:rFonts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86" w:type="dxa"/>
          </w:tcPr>
          <w:p>
            <w:pPr>
              <w:spacing w:line="36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2</w:t>
            </w:r>
          </w:p>
        </w:tc>
        <w:tc>
          <w:tcPr>
            <w:tcW w:w="1514" w:type="dxa"/>
          </w:tcPr>
          <w:p>
            <w:pPr>
              <w:spacing w:line="360" w:lineRule="exact"/>
              <w:rPr>
                <w:rFonts w:ascii="宋体" w:hAnsi="宋体" w:cs="宋体"/>
                <w:color w:val="auto"/>
                <w:sz w:val="21"/>
                <w:szCs w:val="21"/>
                <w:highlight w:val="none"/>
              </w:rPr>
            </w:pPr>
          </w:p>
        </w:tc>
        <w:tc>
          <w:tcPr>
            <w:tcW w:w="2229" w:type="dxa"/>
          </w:tcPr>
          <w:p>
            <w:pPr>
              <w:spacing w:line="360" w:lineRule="exact"/>
              <w:jc w:val="center"/>
              <w:rPr>
                <w:rFonts w:ascii="宋体" w:hAnsi="宋体" w:cs="宋体"/>
                <w:color w:val="auto"/>
                <w:sz w:val="21"/>
                <w:szCs w:val="21"/>
                <w:highlight w:val="none"/>
              </w:rPr>
            </w:pPr>
          </w:p>
        </w:tc>
        <w:tc>
          <w:tcPr>
            <w:tcW w:w="1230" w:type="dxa"/>
          </w:tcPr>
          <w:p>
            <w:pPr>
              <w:spacing w:line="360" w:lineRule="exact"/>
              <w:jc w:val="center"/>
              <w:rPr>
                <w:rFonts w:ascii="宋体" w:hAnsi="宋体" w:cs="宋体"/>
                <w:color w:val="auto"/>
                <w:sz w:val="21"/>
                <w:szCs w:val="21"/>
                <w:highlight w:val="none"/>
              </w:rPr>
            </w:pPr>
          </w:p>
        </w:tc>
        <w:tc>
          <w:tcPr>
            <w:tcW w:w="1558" w:type="dxa"/>
          </w:tcPr>
          <w:p>
            <w:pPr>
              <w:spacing w:line="360" w:lineRule="exact"/>
              <w:jc w:val="center"/>
              <w:rPr>
                <w:rFonts w:ascii="宋体" w:hAnsi="宋体" w:cs="宋体"/>
                <w:color w:val="auto"/>
                <w:sz w:val="21"/>
                <w:szCs w:val="21"/>
                <w:highlight w:val="none"/>
              </w:rPr>
            </w:pPr>
          </w:p>
        </w:tc>
        <w:tc>
          <w:tcPr>
            <w:tcW w:w="1472" w:type="dxa"/>
            <w:vMerge w:val="restart"/>
            <w:vAlign w:val="center"/>
          </w:tcPr>
          <w:p>
            <w:pPr>
              <w:spacing w:line="360" w:lineRule="exact"/>
              <w:jc w:val="center"/>
              <w:rPr>
                <w:rFonts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86" w:type="dxa"/>
          </w:tcPr>
          <w:p>
            <w:pPr>
              <w:spacing w:line="36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3</w:t>
            </w:r>
          </w:p>
        </w:tc>
        <w:tc>
          <w:tcPr>
            <w:tcW w:w="1514" w:type="dxa"/>
          </w:tcPr>
          <w:p>
            <w:pPr>
              <w:spacing w:line="360" w:lineRule="exact"/>
              <w:rPr>
                <w:rFonts w:ascii="宋体" w:hAnsi="宋体" w:cs="宋体"/>
                <w:color w:val="auto"/>
                <w:sz w:val="21"/>
                <w:szCs w:val="21"/>
                <w:highlight w:val="none"/>
              </w:rPr>
            </w:pPr>
          </w:p>
        </w:tc>
        <w:tc>
          <w:tcPr>
            <w:tcW w:w="2229" w:type="dxa"/>
          </w:tcPr>
          <w:p>
            <w:pPr>
              <w:spacing w:line="360" w:lineRule="exact"/>
              <w:jc w:val="center"/>
              <w:rPr>
                <w:rFonts w:ascii="宋体" w:hAnsi="宋体" w:cs="宋体"/>
                <w:color w:val="auto"/>
                <w:sz w:val="21"/>
                <w:szCs w:val="21"/>
                <w:highlight w:val="none"/>
              </w:rPr>
            </w:pPr>
          </w:p>
        </w:tc>
        <w:tc>
          <w:tcPr>
            <w:tcW w:w="1230" w:type="dxa"/>
          </w:tcPr>
          <w:p>
            <w:pPr>
              <w:spacing w:line="360" w:lineRule="exact"/>
              <w:jc w:val="center"/>
              <w:rPr>
                <w:rFonts w:ascii="宋体" w:hAnsi="宋体" w:cs="宋体"/>
                <w:color w:val="auto"/>
                <w:sz w:val="21"/>
                <w:szCs w:val="21"/>
                <w:highlight w:val="none"/>
              </w:rPr>
            </w:pPr>
          </w:p>
        </w:tc>
        <w:tc>
          <w:tcPr>
            <w:tcW w:w="1558" w:type="dxa"/>
          </w:tcPr>
          <w:p>
            <w:pPr>
              <w:spacing w:line="360" w:lineRule="exact"/>
              <w:jc w:val="center"/>
              <w:rPr>
                <w:rFonts w:ascii="宋体" w:hAnsi="宋体" w:cs="宋体"/>
                <w:color w:val="auto"/>
                <w:sz w:val="21"/>
                <w:szCs w:val="21"/>
                <w:highlight w:val="none"/>
              </w:rPr>
            </w:pPr>
          </w:p>
        </w:tc>
        <w:tc>
          <w:tcPr>
            <w:tcW w:w="1472" w:type="dxa"/>
            <w:vMerge w:val="continue"/>
            <w:vAlign w:val="center"/>
          </w:tcPr>
          <w:p>
            <w:pPr>
              <w:spacing w:line="360" w:lineRule="exact"/>
              <w:jc w:val="center"/>
              <w:rPr>
                <w:rFonts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86" w:type="dxa"/>
          </w:tcPr>
          <w:p>
            <w:pPr>
              <w:spacing w:line="36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w:t>
            </w:r>
          </w:p>
        </w:tc>
        <w:tc>
          <w:tcPr>
            <w:tcW w:w="1514" w:type="dxa"/>
          </w:tcPr>
          <w:p>
            <w:pPr>
              <w:spacing w:line="360" w:lineRule="exact"/>
              <w:rPr>
                <w:rFonts w:ascii="宋体" w:hAnsi="宋体" w:cs="宋体"/>
                <w:color w:val="auto"/>
                <w:sz w:val="21"/>
                <w:szCs w:val="21"/>
                <w:highlight w:val="none"/>
              </w:rPr>
            </w:pPr>
          </w:p>
        </w:tc>
        <w:tc>
          <w:tcPr>
            <w:tcW w:w="2229" w:type="dxa"/>
          </w:tcPr>
          <w:p>
            <w:pPr>
              <w:spacing w:line="360" w:lineRule="exact"/>
              <w:jc w:val="center"/>
              <w:rPr>
                <w:rFonts w:ascii="宋体" w:hAnsi="宋体" w:cs="宋体"/>
                <w:color w:val="auto"/>
                <w:sz w:val="21"/>
                <w:szCs w:val="21"/>
                <w:highlight w:val="none"/>
              </w:rPr>
            </w:pPr>
          </w:p>
        </w:tc>
        <w:tc>
          <w:tcPr>
            <w:tcW w:w="1230" w:type="dxa"/>
          </w:tcPr>
          <w:p>
            <w:pPr>
              <w:spacing w:line="360" w:lineRule="exact"/>
              <w:jc w:val="center"/>
              <w:rPr>
                <w:rFonts w:ascii="宋体" w:hAnsi="宋体" w:cs="宋体"/>
                <w:color w:val="auto"/>
                <w:sz w:val="21"/>
                <w:szCs w:val="21"/>
                <w:highlight w:val="none"/>
              </w:rPr>
            </w:pPr>
          </w:p>
        </w:tc>
        <w:tc>
          <w:tcPr>
            <w:tcW w:w="1558" w:type="dxa"/>
          </w:tcPr>
          <w:p>
            <w:pPr>
              <w:spacing w:line="360" w:lineRule="exact"/>
              <w:jc w:val="center"/>
              <w:rPr>
                <w:rFonts w:ascii="宋体" w:hAnsi="宋体" w:cs="宋体"/>
                <w:color w:val="auto"/>
                <w:sz w:val="21"/>
                <w:szCs w:val="21"/>
                <w:highlight w:val="none"/>
              </w:rPr>
            </w:pPr>
          </w:p>
        </w:tc>
        <w:tc>
          <w:tcPr>
            <w:tcW w:w="1472" w:type="dxa"/>
            <w:vMerge w:val="continue"/>
            <w:vAlign w:val="center"/>
          </w:tcPr>
          <w:p>
            <w:pPr>
              <w:spacing w:line="360" w:lineRule="exact"/>
              <w:jc w:val="center"/>
              <w:rPr>
                <w:rFonts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86" w:type="dxa"/>
          </w:tcPr>
          <w:p>
            <w:pPr>
              <w:spacing w:line="360" w:lineRule="exact"/>
              <w:rPr>
                <w:rFonts w:ascii="宋体" w:hAnsi="宋体" w:cs="宋体"/>
                <w:color w:val="auto"/>
                <w:sz w:val="21"/>
                <w:szCs w:val="21"/>
                <w:highlight w:val="none"/>
              </w:rPr>
            </w:pPr>
          </w:p>
        </w:tc>
        <w:tc>
          <w:tcPr>
            <w:tcW w:w="1514" w:type="dxa"/>
          </w:tcPr>
          <w:p>
            <w:pPr>
              <w:spacing w:line="360" w:lineRule="exact"/>
              <w:rPr>
                <w:rFonts w:ascii="宋体" w:hAnsi="宋体" w:cs="宋体"/>
                <w:color w:val="auto"/>
                <w:sz w:val="21"/>
                <w:szCs w:val="21"/>
                <w:highlight w:val="none"/>
              </w:rPr>
            </w:pPr>
          </w:p>
        </w:tc>
        <w:tc>
          <w:tcPr>
            <w:tcW w:w="2229" w:type="dxa"/>
          </w:tcPr>
          <w:p>
            <w:pPr>
              <w:spacing w:line="360" w:lineRule="exact"/>
              <w:jc w:val="center"/>
              <w:rPr>
                <w:rFonts w:ascii="宋体" w:hAnsi="宋体" w:cs="宋体"/>
                <w:color w:val="auto"/>
                <w:sz w:val="21"/>
                <w:szCs w:val="21"/>
                <w:highlight w:val="none"/>
              </w:rPr>
            </w:pPr>
          </w:p>
        </w:tc>
        <w:tc>
          <w:tcPr>
            <w:tcW w:w="1230" w:type="dxa"/>
          </w:tcPr>
          <w:p>
            <w:pPr>
              <w:spacing w:line="360" w:lineRule="exact"/>
              <w:jc w:val="center"/>
              <w:rPr>
                <w:rFonts w:ascii="宋体" w:hAnsi="宋体" w:cs="宋体"/>
                <w:color w:val="auto"/>
                <w:sz w:val="21"/>
                <w:szCs w:val="21"/>
                <w:highlight w:val="none"/>
              </w:rPr>
            </w:pPr>
          </w:p>
        </w:tc>
        <w:tc>
          <w:tcPr>
            <w:tcW w:w="1558" w:type="dxa"/>
          </w:tcPr>
          <w:p>
            <w:pPr>
              <w:spacing w:line="360" w:lineRule="exact"/>
              <w:jc w:val="center"/>
              <w:rPr>
                <w:rFonts w:ascii="宋体" w:hAnsi="宋体" w:cs="宋体"/>
                <w:color w:val="auto"/>
                <w:sz w:val="21"/>
                <w:szCs w:val="21"/>
                <w:highlight w:val="none"/>
              </w:rPr>
            </w:pPr>
          </w:p>
        </w:tc>
        <w:tc>
          <w:tcPr>
            <w:tcW w:w="1472" w:type="dxa"/>
            <w:vMerge w:val="restart"/>
            <w:vAlign w:val="center"/>
          </w:tcPr>
          <w:p>
            <w:pPr>
              <w:spacing w:line="360" w:lineRule="exact"/>
              <w:jc w:val="center"/>
              <w:rPr>
                <w:rFonts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86" w:type="dxa"/>
          </w:tcPr>
          <w:p>
            <w:pPr>
              <w:spacing w:line="360" w:lineRule="exact"/>
              <w:rPr>
                <w:rFonts w:ascii="宋体" w:hAnsi="宋体" w:cs="宋体"/>
                <w:color w:val="auto"/>
                <w:sz w:val="21"/>
                <w:szCs w:val="21"/>
                <w:highlight w:val="none"/>
              </w:rPr>
            </w:pPr>
          </w:p>
        </w:tc>
        <w:tc>
          <w:tcPr>
            <w:tcW w:w="1514" w:type="dxa"/>
          </w:tcPr>
          <w:p>
            <w:pPr>
              <w:spacing w:line="360" w:lineRule="exact"/>
              <w:rPr>
                <w:rFonts w:ascii="宋体" w:hAnsi="宋体" w:cs="宋体"/>
                <w:color w:val="auto"/>
                <w:sz w:val="21"/>
                <w:szCs w:val="21"/>
                <w:highlight w:val="none"/>
              </w:rPr>
            </w:pPr>
          </w:p>
        </w:tc>
        <w:tc>
          <w:tcPr>
            <w:tcW w:w="2229" w:type="dxa"/>
          </w:tcPr>
          <w:p>
            <w:pPr>
              <w:spacing w:line="360" w:lineRule="exact"/>
              <w:rPr>
                <w:rFonts w:ascii="宋体" w:hAnsi="宋体" w:cs="宋体"/>
                <w:color w:val="auto"/>
                <w:sz w:val="21"/>
                <w:szCs w:val="21"/>
                <w:highlight w:val="none"/>
              </w:rPr>
            </w:pPr>
          </w:p>
        </w:tc>
        <w:tc>
          <w:tcPr>
            <w:tcW w:w="1230" w:type="dxa"/>
          </w:tcPr>
          <w:p>
            <w:pPr>
              <w:spacing w:line="360" w:lineRule="exact"/>
              <w:rPr>
                <w:rFonts w:ascii="宋体" w:hAnsi="宋体" w:cs="宋体"/>
                <w:color w:val="auto"/>
                <w:sz w:val="21"/>
                <w:szCs w:val="21"/>
                <w:highlight w:val="none"/>
              </w:rPr>
            </w:pPr>
          </w:p>
        </w:tc>
        <w:tc>
          <w:tcPr>
            <w:tcW w:w="1558" w:type="dxa"/>
          </w:tcPr>
          <w:p>
            <w:pPr>
              <w:spacing w:line="360" w:lineRule="exact"/>
              <w:rPr>
                <w:rFonts w:ascii="宋体" w:hAnsi="宋体" w:cs="宋体"/>
                <w:color w:val="auto"/>
                <w:sz w:val="21"/>
                <w:szCs w:val="21"/>
                <w:highlight w:val="none"/>
              </w:rPr>
            </w:pPr>
          </w:p>
        </w:tc>
        <w:tc>
          <w:tcPr>
            <w:tcW w:w="1472" w:type="dxa"/>
            <w:vMerge w:val="continue"/>
          </w:tcPr>
          <w:p>
            <w:pPr>
              <w:spacing w:line="360" w:lineRule="exact"/>
              <w:rPr>
                <w:rFonts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86" w:type="dxa"/>
          </w:tcPr>
          <w:p>
            <w:pPr>
              <w:spacing w:line="360" w:lineRule="exact"/>
              <w:rPr>
                <w:rFonts w:ascii="宋体" w:hAnsi="宋体" w:cs="宋体"/>
                <w:color w:val="auto"/>
                <w:sz w:val="21"/>
                <w:szCs w:val="21"/>
                <w:highlight w:val="none"/>
              </w:rPr>
            </w:pPr>
          </w:p>
        </w:tc>
        <w:tc>
          <w:tcPr>
            <w:tcW w:w="1514" w:type="dxa"/>
          </w:tcPr>
          <w:p>
            <w:pPr>
              <w:spacing w:line="360" w:lineRule="exact"/>
              <w:rPr>
                <w:rFonts w:ascii="宋体" w:hAnsi="宋体" w:cs="宋体"/>
                <w:color w:val="auto"/>
                <w:sz w:val="21"/>
                <w:szCs w:val="21"/>
                <w:highlight w:val="none"/>
              </w:rPr>
            </w:pPr>
          </w:p>
        </w:tc>
        <w:tc>
          <w:tcPr>
            <w:tcW w:w="2229" w:type="dxa"/>
          </w:tcPr>
          <w:p>
            <w:pPr>
              <w:spacing w:line="360" w:lineRule="exact"/>
              <w:rPr>
                <w:rFonts w:ascii="宋体" w:hAnsi="宋体" w:cs="宋体"/>
                <w:color w:val="auto"/>
                <w:sz w:val="21"/>
                <w:szCs w:val="21"/>
                <w:highlight w:val="none"/>
              </w:rPr>
            </w:pPr>
          </w:p>
        </w:tc>
        <w:tc>
          <w:tcPr>
            <w:tcW w:w="1230" w:type="dxa"/>
          </w:tcPr>
          <w:p>
            <w:pPr>
              <w:spacing w:line="360" w:lineRule="exact"/>
              <w:rPr>
                <w:rFonts w:ascii="宋体" w:hAnsi="宋体" w:cs="宋体"/>
                <w:color w:val="auto"/>
                <w:sz w:val="21"/>
                <w:szCs w:val="21"/>
                <w:highlight w:val="none"/>
              </w:rPr>
            </w:pPr>
          </w:p>
        </w:tc>
        <w:tc>
          <w:tcPr>
            <w:tcW w:w="1558" w:type="dxa"/>
          </w:tcPr>
          <w:p>
            <w:pPr>
              <w:spacing w:line="360" w:lineRule="exact"/>
              <w:rPr>
                <w:rFonts w:ascii="宋体" w:hAnsi="宋体" w:cs="宋体"/>
                <w:color w:val="auto"/>
                <w:sz w:val="21"/>
                <w:szCs w:val="21"/>
                <w:highlight w:val="none"/>
              </w:rPr>
            </w:pPr>
          </w:p>
        </w:tc>
        <w:tc>
          <w:tcPr>
            <w:tcW w:w="1472" w:type="dxa"/>
            <w:vMerge w:val="continue"/>
          </w:tcPr>
          <w:p>
            <w:pPr>
              <w:spacing w:line="360" w:lineRule="exact"/>
              <w:rPr>
                <w:rFonts w:ascii="宋体" w:hAnsi="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86" w:type="dxa"/>
          </w:tcPr>
          <w:p>
            <w:pPr>
              <w:spacing w:line="360" w:lineRule="exact"/>
              <w:rPr>
                <w:rFonts w:ascii="宋体" w:hAnsi="宋体" w:cs="宋体"/>
                <w:color w:val="auto"/>
                <w:sz w:val="21"/>
                <w:szCs w:val="21"/>
                <w:highlight w:val="none"/>
              </w:rPr>
            </w:pPr>
          </w:p>
        </w:tc>
        <w:tc>
          <w:tcPr>
            <w:tcW w:w="1514" w:type="dxa"/>
          </w:tcPr>
          <w:p>
            <w:pPr>
              <w:spacing w:line="360" w:lineRule="exact"/>
              <w:rPr>
                <w:rFonts w:ascii="宋体" w:hAnsi="宋体" w:cs="宋体"/>
                <w:color w:val="auto"/>
                <w:sz w:val="21"/>
                <w:szCs w:val="21"/>
                <w:highlight w:val="none"/>
              </w:rPr>
            </w:pPr>
          </w:p>
        </w:tc>
        <w:tc>
          <w:tcPr>
            <w:tcW w:w="2229" w:type="dxa"/>
          </w:tcPr>
          <w:p>
            <w:pPr>
              <w:spacing w:line="360" w:lineRule="exact"/>
              <w:rPr>
                <w:rFonts w:ascii="宋体" w:hAnsi="宋体" w:cs="宋体"/>
                <w:color w:val="auto"/>
                <w:sz w:val="21"/>
                <w:szCs w:val="21"/>
                <w:highlight w:val="none"/>
              </w:rPr>
            </w:pPr>
          </w:p>
        </w:tc>
        <w:tc>
          <w:tcPr>
            <w:tcW w:w="1230" w:type="dxa"/>
          </w:tcPr>
          <w:p>
            <w:pPr>
              <w:spacing w:line="360" w:lineRule="exact"/>
              <w:rPr>
                <w:rFonts w:ascii="宋体" w:hAnsi="宋体" w:cs="宋体"/>
                <w:color w:val="auto"/>
                <w:sz w:val="21"/>
                <w:szCs w:val="21"/>
                <w:highlight w:val="none"/>
              </w:rPr>
            </w:pPr>
          </w:p>
        </w:tc>
        <w:tc>
          <w:tcPr>
            <w:tcW w:w="1558" w:type="dxa"/>
          </w:tcPr>
          <w:p>
            <w:pPr>
              <w:spacing w:line="360" w:lineRule="exact"/>
              <w:rPr>
                <w:rFonts w:ascii="宋体" w:hAnsi="宋体" w:cs="宋体"/>
                <w:color w:val="auto"/>
                <w:sz w:val="21"/>
                <w:szCs w:val="21"/>
                <w:highlight w:val="none"/>
              </w:rPr>
            </w:pPr>
          </w:p>
        </w:tc>
        <w:tc>
          <w:tcPr>
            <w:tcW w:w="1472" w:type="dxa"/>
            <w:vMerge w:val="continue"/>
          </w:tcPr>
          <w:p>
            <w:pPr>
              <w:spacing w:line="360" w:lineRule="exact"/>
              <w:rPr>
                <w:rFonts w:ascii="宋体" w:hAnsi="宋体" w:cs="宋体"/>
                <w:color w:val="auto"/>
                <w:sz w:val="21"/>
                <w:szCs w:val="21"/>
                <w:highlight w:val="none"/>
              </w:rPr>
            </w:pPr>
          </w:p>
        </w:tc>
      </w:tr>
    </w:tbl>
    <w:p>
      <w:pPr>
        <w:spacing w:line="360" w:lineRule="auto"/>
        <w:rPr>
          <w:rFonts w:ascii="宋体" w:hAnsi="宋体" w:cs="宋体"/>
          <w:color w:val="auto"/>
          <w:sz w:val="21"/>
          <w:szCs w:val="21"/>
          <w:highlight w:val="none"/>
        </w:rPr>
      </w:pPr>
      <w:r>
        <w:rPr>
          <w:rFonts w:hint="eastAsia" w:ascii="宋体" w:hAnsi="宋体" w:cs="宋体"/>
          <w:b/>
          <w:color w:val="auto"/>
          <w:sz w:val="21"/>
          <w:szCs w:val="21"/>
          <w:highlight w:val="none"/>
        </w:rPr>
        <w:t>注：如成交供应商中标，服务人员必须按本表承诺人员操作，不得随意更换。</w:t>
      </w:r>
    </w:p>
    <w:p>
      <w:pPr>
        <w:autoSpaceDE w:val="0"/>
        <w:autoSpaceDN w:val="0"/>
        <w:adjustRightInd w:val="0"/>
        <w:spacing w:line="360" w:lineRule="auto"/>
        <w:rPr>
          <w:rFonts w:ascii="宋体" w:hAnsi="宋体" w:cs="宋体"/>
          <w:color w:val="auto"/>
          <w:sz w:val="21"/>
          <w:szCs w:val="21"/>
          <w:highlight w:val="none"/>
          <w:lang w:val="zh-CN"/>
        </w:rPr>
      </w:pPr>
    </w:p>
    <w:p>
      <w:pPr>
        <w:autoSpaceDE w:val="0"/>
        <w:autoSpaceDN w:val="0"/>
        <w:adjustRightInd w:val="0"/>
        <w:spacing w:line="360" w:lineRule="auto"/>
        <w:rPr>
          <w:rFonts w:ascii="宋体" w:hAnsi="宋体" w:cs="宋体"/>
          <w:color w:val="auto"/>
          <w:sz w:val="21"/>
          <w:szCs w:val="21"/>
          <w:highlight w:val="none"/>
          <w:lang w:val="zh-CN"/>
        </w:rPr>
      </w:pPr>
    </w:p>
    <w:p>
      <w:pPr>
        <w:autoSpaceDE w:val="0"/>
        <w:autoSpaceDN w:val="0"/>
        <w:adjustRightInd w:val="0"/>
        <w:spacing w:line="360" w:lineRule="auto"/>
        <w:rPr>
          <w:rFonts w:ascii="宋体" w:hAnsi="宋体" w:cs="宋体"/>
          <w:color w:val="auto"/>
          <w:sz w:val="21"/>
          <w:szCs w:val="21"/>
          <w:highlight w:val="none"/>
          <w:lang w:val="zh-CN"/>
        </w:rPr>
      </w:pPr>
      <w:r>
        <w:rPr>
          <w:rFonts w:hint="eastAsia" w:ascii="宋体" w:hAnsi="宋体" w:cs="宋体"/>
          <w:color w:val="auto"/>
          <w:sz w:val="21"/>
          <w:szCs w:val="21"/>
          <w:highlight w:val="none"/>
          <w:lang w:val="zh-CN"/>
        </w:rPr>
        <w:t xml:space="preserve">响应人（盖章）：    </w:t>
      </w:r>
    </w:p>
    <w:p>
      <w:pPr>
        <w:autoSpaceDE w:val="0"/>
        <w:autoSpaceDN w:val="0"/>
        <w:adjustRightInd w:val="0"/>
        <w:spacing w:line="360" w:lineRule="auto"/>
        <w:rPr>
          <w:rFonts w:ascii="宋体" w:hAnsi="宋体" w:cs="宋体"/>
          <w:color w:val="auto"/>
          <w:sz w:val="21"/>
          <w:szCs w:val="21"/>
          <w:highlight w:val="none"/>
          <w:u w:val="single"/>
          <w:lang w:val="zh-CN"/>
        </w:rPr>
      </w:pPr>
      <w:r>
        <w:rPr>
          <w:rFonts w:hint="eastAsia" w:ascii="宋体" w:hAnsi="宋体" w:cs="宋体"/>
          <w:color w:val="auto"/>
          <w:sz w:val="21"/>
          <w:szCs w:val="21"/>
          <w:highlight w:val="none"/>
          <w:lang w:val="zh-CN"/>
        </w:rPr>
        <w:t>法定代表人（签字或盖章）：</w:t>
      </w:r>
    </w:p>
    <w:p>
      <w:pPr>
        <w:spacing w:line="360" w:lineRule="auto"/>
        <w:rPr>
          <w:rFonts w:ascii="宋体" w:hAnsi="宋体" w:cs="宋体"/>
          <w:color w:val="auto"/>
          <w:sz w:val="21"/>
          <w:szCs w:val="21"/>
          <w:highlight w:val="none"/>
        </w:rPr>
      </w:pPr>
      <w:r>
        <w:rPr>
          <w:rFonts w:hint="eastAsia" w:ascii="宋体" w:hAnsi="宋体" w:cs="宋体"/>
          <w:color w:val="auto"/>
          <w:sz w:val="21"/>
          <w:szCs w:val="21"/>
          <w:highlight w:val="none"/>
        </w:rPr>
        <w:t>日期：</w:t>
      </w:r>
    </w:p>
    <w:p>
      <w:pPr>
        <w:rPr>
          <w:rFonts w:ascii="宋体" w:hAnsi="宋体" w:cs="宋体"/>
          <w:color w:val="auto"/>
          <w:sz w:val="21"/>
          <w:szCs w:val="21"/>
          <w:highlight w:val="none"/>
        </w:rPr>
      </w:pPr>
      <w:r>
        <w:rPr>
          <w:rFonts w:hint="eastAsia" w:ascii="宋体" w:hAnsi="宋体" w:cs="宋体"/>
          <w:color w:val="auto"/>
          <w:sz w:val="21"/>
          <w:szCs w:val="21"/>
          <w:highlight w:val="none"/>
        </w:rPr>
        <w:br w:type="page"/>
      </w:r>
    </w:p>
    <w:p>
      <w:pPr>
        <w:spacing w:line="560" w:lineRule="exact"/>
        <w:rPr>
          <w:rFonts w:ascii="宋体" w:hAnsi="宋体" w:cs="宋体"/>
          <w:b/>
          <w:color w:val="auto"/>
          <w:sz w:val="21"/>
          <w:szCs w:val="21"/>
          <w:highlight w:val="none"/>
        </w:rPr>
      </w:pPr>
      <w:r>
        <w:rPr>
          <w:rFonts w:hint="eastAsia" w:ascii="宋体" w:hAnsi="宋体" w:cs="宋体"/>
          <w:b/>
          <w:color w:val="auto"/>
          <w:sz w:val="21"/>
          <w:szCs w:val="21"/>
          <w:highlight w:val="none"/>
        </w:rPr>
        <w:t xml:space="preserve">附件十一: </w:t>
      </w:r>
    </w:p>
    <w:p>
      <w:pPr>
        <w:spacing w:line="440" w:lineRule="exact"/>
        <w:jc w:val="center"/>
        <w:rPr>
          <w:rFonts w:ascii="宋体" w:hAnsi="宋体"/>
          <w:b/>
          <w:color w:val="auto"/>
          <w:sz w:val="21"/>
          <w:szCs w:val="21"/>
          <w:highlight w:val="none"/>
        </w:rPr>
      </w:pPr>
      <w:r>
        <w:rPr>
          <w:rFonts w:ascii="宋体" w:hAnsi="宋体"/>
          <w:b/>
          <w:color w:val="auto"/>
          <w:sz w:val="21"/>
          <w:szCs w:val="21"/>
          <w:highlight w:val="none"/>
        </w:rPr>
        <w:t>机械设备配备情况表</w:t>
      </w:r>
    </w:p>
    <w:p>
      <w:pPr>
        <w:spacing w:line="440" w:lineRule="exact"/>
        <w:rPr>
          <w:rFonts w:ascii="宋体" w:hAnsi="宋体"/>
          <w:color w:val="auto"/>
          <w:sz w:val="21"/>
          <w:szCs w:val="21"/>
          <w:highlight w:val="none"/>
        </w:rPr>
      </w:pPr>
      <w:r>
        <w:rPr>
          <w:rFonts w:ascii="宋体" w:hAnsi="宋体"/>
          <w:color w:val="auto"/>
          <w:sz w:val="21"/>
          <w:szCs w:val="21"/>
          <w:highlight w:val="none"/>
        </w:rPr>
        <w:t>投标人：    （加盖公章</w:t>
      </w:r>
      <w:r>
        <w:rPr>
          <w:rFonts w:hint="eastAsia" w:ascii="宋体" w:hAnsi="宋体"/>
          <w:color w:val="auto"/>
          <w:sz w:val="21"/>
          <w:szCs w:val="21"/>
          <w:highlight w:val="none"/>
        </w:rPr>
        <w:t xml:space="preserve">） </w:t>
      </w:r>
      <w:r>
        <w:rPr>
          <w:rFonts w:ascii="宋体" w:hAnsi="宋体"/>
          <w:color w:val="auto"/>
          <w:sz w:val="21"/>
          <w:szCs w:val="21"/>
          <w:highlight w:val="none"/>
        </w:rPr>
        <w:t xml:space="preserve">                      </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583"/>
        <w:gridCol w:w="1009"/>
        <w:gridCol w:w="888"/>
        <w:gridCol w:w="1064"/>
        <w:gridCol w:w="1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noWrap w:val="0"/>
            <w:vAlign w:val="center"/>
          </w:tcPr>
          <w:p>
            <w:pPr>
              <w:spacing w:line="440" w:lineRule="exact"/>
              <w:jc w:val="center"/>
              <w:rPr>
                <w:rFonts w:ascii="宋体" w:hAnsi="宋体"/>
                <w:color w:val="auto"/>
                <w:sz w:val="21"/>
                <w:szCs w:val="21"/>
                <w:highlight w:val="none"/>
              </w:rPr>
            </w:pPr>
            <w:r>
              <w:rPr>
                <w:rFonts w:ascii="宋体" w:hAnsi="宋体"/>
                <w:color w:val="auto"/>
                <w:sz w:val="21"/>
                <w:szCs w:val="21"/>
                <w:highlight w:val="none"/>
              </w:rPr>
              <w:t>序号</w:t>
            </w:r>
          </w:p>
        </w:tc>
        <w:tc>
          <w:tcPr>
            <w:tcW w:w="2583" w:type="dxa"/>
            <w:noWrap w:val="0"/>
            <w:vAlign w:val="center"/>
          </w:tcPr>
          <w:p>
            <w:pPr>
              <w:spacing w:line="440" w:lineRule="exact"/>
              <w:jc w:val="center"/>
              <w:rPr>
                <w:rFonts w:ascii="宋体" w:hAnsi="宋体"/>
                <w:color w:val="auto"/>
                <w:sz w:val="21"/>
                <w:szCs w:val="21"/>
                <w:highlight w:val="none"/>
              </w:rPr>
            </w:pPr>
            <w:r>
              <w:rPr>
                <w:rFonts w:ascii="宋体" w:hAnsi="宋体"/>
                <w:color w:val="auto"/>
                <w:sz w:val="21"/>
                <w:szCs w:val="21"/>
                <w:highlight w:val="none"/>
              </w:rPr>
              <w:t>拟配备设备名称</w:t>
            </w:r>
          </w:p>
        </w:tc>
        <w:tc>
          <w:tcPr>
            <w:tcW w:w="1009" w:type="dxa"/>
            <w:noWrap w:val="0"/>
            <w:vAlign w:val="center"/>
          </w:tcPr>
          <w:p>
            <w:pPr>
              <w:spacing w:line="440" w:lineRule="exact"/>
              <w:jc w:val="center"/>
              <w:rPr>
                <w:rFonts w:ascii="宋体" w:hAnsi="宋体"/>
                <w:color w:val="auto"/>
                <w:sz w:val="21"/>
                <w:szCs w:val="21"/>
                <w:highlight w:val="none"/>
              </w:rPr>
            </w:pPr>
            <w:r>
              <w:rPr>
                <w:rFonts w:ascii="宋体" w:hAnsi="宋体"/>
                <w:color w:val="auto"/>
                <w:sz w:val="21"/>
                <w:szCs w:val="21"/>
                <w:highlight w:val="none"/>
              </w:rPr>
              <w:t>描述</w:t>
            </w:r>
          </w:p>
        </w:tc>
        <w:tc>
          <w:tcPr>
            <w:tcW w:w="888" w:type="dxa"/>
            <w:noWrap w:val="0"/>
            <w:vAlign w:val="center"/>
          </w:tcPr>
          <w:p>
            <w:pPr>
              <w:spacing w:line="440" w:lineRule="exact"/>
              <w:jc w:val="center"/>
              <w:rPr>
                <w:rFonts w:ascii="宋体" w:hAnsi="宋体"/>
                <w:color w:val="auto"/>
                <w:sz w:val="21"/>
                <w:szCs w:val="21"/>
                <w:highlight w:val="none"/>
              </w:rPr>
            </w:pPr>
            <w:r>
              <w:rPr>
                <w:rFonts w:ascii="宋体" w:hAnsi="宋体"/>
                <w:color w:val="auto"/>
                <w:sz w:val="21"/>
                <w:szCs w:val="21"/>
                <w:highlight w:val="none"/>
              </w:rPr>
              <w:t>数量</w:t>
            </w:r>
          </w:p>
        </w:tc>
        <w:tc>
          <w:tcPr>
            <w:tcW w:w="1064" w:type="dxa"/>
            <w:noWrap w:val="0"/>
            <w:vAlign w:val="center"/>
          </w:tcPr>
          <w:p>
            <w:pPr>
              <w:spacing w:line="440" w:lineRule="exact"/>
              <w:jc w:val="center"/>
              <w:rPr>
                <w:rFonts w:ascii="宋体" w:hAnsi="宋体"/>
                <w:color w:val="auto"/>
                <w:sz w:val="21"/>
                <w:szCs w:val="21"/>
                <w:highlight w:val="none"/>
              </w:rPr>
            </w:pPr>
            <w:r>
              <w:rPr>
                <w:rFonts w:ascii="宋体" w:hAnsi="宋体"/>
                <w:color w:val="auto"/>
                <w:sz w:val="21"/>
                <w:szCs w:val="21"/>
                <w:highlight w:val="none"/>
              </w:rPr>
              <w:t>单价</w:t>
            </w:r>
          </w:p>
        </w:tc>
        <w:tc>
          <w:tcPr>
            <w:tcW w:w="1877" w:type="dxa"/>
            <w:noWrap w:val="0"/>
            <w:vAlign w:val="center"/>
          </w:tcPr>
          <w:p>
            <w:pPr>
              <w:spacing w:line="440" w:lineRule="exact"/>
              <w:jc w:val="center"/>
              <w:rPr>
                <w:rFonts w:ascii="宋体" w:hAnsi="宋体"/>
                <w:color w:val="auto"/>
                <w:sz w:val="21"/>
                <w:szCs w:val="21"/>
                <w:highlight w:val="none"/>
              </w:rPr>
            </w:pPr>
            <w:r>
              <w:rPr>
                <w:rFonts w:ascii="宋体" w:hAnsi="宋体"/>
                <w:color w:val="auto"/>
                <w:sz w:val="21"/>
                <w:szCs w:val="21"/>
                <w:highlight w:val="none"/>
              </w:rPr>
              <w:t>产权（自有或租赁）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1" w:type="dxa"/>
            <w:vMerge w:val="restart"/>
            <w:noWrap w:val="0"/>
            <w:vAlign w:val="center"/>
          </w:tcPr>
          <w:p>
            <w:pPr>
              <w:spacing w:line="440" w:lineRule="exact"/>
              <w:jc w:val="center"/>
              <w:rPr>
                <w:rFonts w:ascii="宋体" w:hAnsi="宋体"/>
                <w:color w:val="auto"/>
                <w:sz w:val="21"/>
                <w:szCs w:val="21"/>
                <w:highlight w:val="none"/>
              </w:rPr>
            </w:pPr>
          </w:p>
        </w:tc>
        <w:tc>
          <w:tcPr>
            <w:tcW w:w="2583" w:type="dxa"/>
            <w:noWrap w:val="0"/>
            <w:vAlign w:val="center"/>
          </w:tcPr>
          <w:p>
            <w:pPr>
              <w:spacing w:line="440" w:lineRule="exact"/>
              <w:jc w:val="center"/>
              <w:rPr>
                <w:rFonts w:ascii="宋体" w:hAnsi="宋体"/>
                <w:color w:val="auto"/>
                <w:sz w:val="21"/>
                <w:szCs w:val="21"/>
                <w:highlight w:val="none"/>
              </w:rPr>
            </w:pPr>
          </w:p>
        </w:tc>
        <w:tc>
          <w:tcPr>
            <w:tcW w:w="1009" w:type="dxa"/>
            <w:noWrap w:val="0"/>
            <w:vAlign w:val="center"/>
          </w:tcPr>
          <w:p>
            <w:pPr>
              <w:spacing w:line="440" w:lineRule="exact"/>
              <w:jc w:val="center"/>
              <w:rPr>
                <w:rFonts w:ascii="宋体" w:hAnsi="宋体"/>
                <w:color w:val="auto"/>
                <w:sz w:val="21"/>
                <w:szCs w:val="21"/>
                <w:highlight w:val="none"/>
              </w:rPr>
            </w:pPr>
          </w:p>
        </w:tc>
        <w:tc>
          <w:tcPr>
            <w:tcW w:w="888" w:type="dxa"/>
            <w:noWrap w:val="0"/>
            <w:vAlign w:val="center"/>
          </w:tcPr>
          <w:p>
            <w:pPr>
              <w:spacing w:line="440" w:lineRule="exact"/>
              <w:jc w:val="center"/>
              <w:rPr>
                <w:rFonts w:ascii="宋体" w:hAnsi="宋体"/>
                <w:color w:val="auto"/>
                <w:sz w:val="21"/>
                <w:szCs w:val="21"/>
                <w:highlight w:val="none"/>
              </w:rPr>
            </w:pPr>
          </w:p>
        </w:tc>
        <w:tc>
          <w:tcPr>
            <w:tcW w:w="1064" w:type="dxa"/>
            <w:noWrap w:val="0"/>
            <w:vAlign w:val="center"/>
          </w:tcPr>
          <w:p>
            <w:pPr>
              <w:spacing w:line="440" w:lineRule="exact"/>
              <w:jc w:val="center"/>
              <w:rPr>
                <w:rFonts w:ascii="宋体" w:hAnsi="宋体"/>
                <w:color w:val="auto"/>
                <w:sz w:val="21"/>
                <w:szCs w:val="21"/>
                <w:highlight w:val="none"/>
              </w:rPr>
            </w:pPr>
          </w:p>
        </w:tc>
        <w:tc>
          <w:tcPr>
            <w:tcW w:w="1877" w:type="dxa"/>
            <w:noWrap w:val="0"/>
            <w:vAlign w:val="center"/>
          </w:tcPr>
          <w:p>
            <w:pPr>
              <w:spacing w:line="440" w:lineRule="exact"/>
              <w:jc w:val="center"/>
              <w:rPr>
                <w:rFonts w:ascii="宋体" w:hAnsi="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851" w:type="dxa"/>
            <w:vMerge w:val="continue"/>
            <w:noWrap w:val="0"/>
            <w:vAlign w:val="center"/>
          </w:tcPr>
          <w:p>
            <w:pPr>
              <w:spacing w:line="440" w:lineRule="exact"/>
              <w:jc w:val="center"/>
              <w:rPr>
                <w:rFonts w:ascii="宋体" w:hAnsi="宋体"/>
                <w:color w:val="auto"/>
                <w:sz w:val="21"/>
                <w:szCs w:val="21"/>
                <w:highlight w:val="none"/>
              </w:rPr>
            </w:pPr>
          </w:p>
        </w:tc>
        <w:tc>
          <w:tcPr>
            <w:tcW w:w="2583" w:type="dxa"/>
            <w:noWrap w:val="0"/>
            <w:vAlign w:val="center"/>
          </w:tcPr>
          <w:p>
            <w:pPr>
              <w:spacing w:line="440" w:lineRule="exact"/>
              <w:jc w:val="center"/>
              <w:rPr>
                <w:rFonts w:ascii="宋体" w:hAnsi="宋体"/>
                <w:color w:val="auto"/>
                <w:sz w:val="21"/>
                <w:szCs w:val="21"/>
                <w:highlight w:val="none"/>
              </w:rPr>
            </w:pPr>
          </w:p>
        </w:tc>
        <w:tc>
          <w:tcPr>
            <w:tcW w:w="1009" w:type="dxa"/>
            <w:noWrap w:val="0"/>
            <w:vAlign w:val="center"/>
          </w:tcPr>
          <w:p>
            <w:pPr>
              <w:spacing w:line="440" w:lineRule="exact"/>
              <w:jc w:val="center"/>
              <w:rPr>
                <w:rFonts w:ascii="宋体" w:hAnsi="宋体"/>
                <w:color w:val="auto"/>
                <w:sz w:val="21"/>
                <w:szCs w:val="21"/>
                <w:highlight w:val="none"/>
              </w:rPr>
            </w:pPr>
          </w:p>
        </w:tc>
        <w:tc>
          <w:tcPr>
            <w:tcW w:w="888" w:type="dxa"/>
            <w:noWrap w:val="0"/>
            <w:vAlign w:val="center"/>
          </w:tcPr>
          <w:p>
            <w:pPr>
              <w:spacing w:line="440" w:lineRule="exact"/>
              <w:jc w:val="center"/>
              <w:rPr>
                <w:rFonts w:ascii="宋体" w:hAnsi="宋体"/>
                <w:color w:val="auto"/>
                <w:sz w:val="21"/>
                <w:szCs w:val="21"/>
                <w:highlight w:val="none"/>
              </w:rPr>
            </w:pPr>
          </w:p>
        </w:tc>
        <w:tc>
          <w:tcPr>
            <w:tcW w:w="1064" w:type="dxa"/>
            <w:noWrap w:val="0"/>
            <w:vAlign w:val="center"/>
          </w:tcPr>
          <w:p>
            <w:pPr>
              <w:spacing w:line="440" w:lineRule="exact"/>
              <w:jc w:val="center"/>
              <w:rPr>
                <w:rFonts w:ascii="宋体" w:hAnsi="宋体"/>
                <w:color w:val="auto"/>
                <w:sz w:val="21"/>
                <w:szCs w:val="21"/>
                <w:highlight w:val="none"/>
              </w:rPr>
            </w:pPr>
          </w:p>
        </w:tc>
        <w:tc>
          <w:tcPr>
            <w:tcW w:w="1877" w:type="dxa"/>
            <w:noWrap w:val="0"/>
            <w:vAlign w:val="center"/>
          </w:tcPr>
          <w:p>
            <w:pPr>
              <w:spacing w:line="440" w:lineRule="exact"/>
              <w:jc w:val="center"/>
              <w:rPr>
                <w:rFonts w:ascii="宋体" w:hAnsi="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jc w:val="center"/>
        </w:trPr>
        <w:tc>
          <w:tcPr>
            <w:tcW w:w="851" w:type="dxa"/>
            <w:vMerge w:val="continue"/>
            <w:noWrap w:val="0"/>
            <w:vAlign w:val="center"/>
          </w:tcPr>
          <w:p>
            <w:pPr>
              <w:spacing w:line="440" w:lineRule="exact"/>
              <w:jc w:val="center"/>
              <w:rPr>
                <w:rFonts w:ascii="宋体" w:hAnsi="宋体"/>
                <w:color w:val="auto"/>
                <w:sz w:val="21"/>
                <w:szCs w:val="21"/>
                <w:highlight w:val="none"/>
              </w:rPr>
            </w:pPr>
          </w:p>
        </w:tc>
        <w:tc>
          <w:tcPr>
            <w:tcW w:w="2583" w:type="dxa"/>
            <w:noWrap w:val="0"/>
            <w:vAlign w:val="center"/>
          </w:tcPr>
          <w:p>
            <w:pPr>
              <w:spacing w:line="440" w:lineRule="exact"/>
              <w:jc w:val="center"/>
              <w:rPr>
                <w:rFonts w:ascii="宋体" w:hAnsi="宋体"/>
                <w:color w:val="auto"/>
                <w:sz w:val="21"/>
                <w:szCs w:val="21"/>
                <w:highlight w:val="none"/>
              </w:rPr>
            </w:pPr>
          </w:p>
        </w:tc>
        <w:tc>
          <w:tcPr>
            <w:tcW w:w="1009" w:type="dxa"/>
            <w:noWrap w:val="0"/>
            <w:vAlign w:val="center"/>
          </w:tcPr>
          <w:p>
            <w:pPr>
              <w:spacing w:line="440" w:lineRule="exact"/>
              <w:jc w:val="center"/>
              <w:rPr>
                <w:rFonts w:ascii="宋体" w:hAnsi="宋体"/>
                <w:color w:val="auto"/>
                <w:sz w:val="21"/>
                <w:szCs w:val="21"/>
                <w:highlight w:val="none"/>
              </w:rPr>
            </w:pPr>
          </w:p>
        </w:tc>
        <w:tc>
          <w:tcPr>
            <w:tcW w:w="888" w:type="dxa"/>
            <w:noWrap w:val="0"/>
            <w:vAlign w:val="center"/>
          </w:tcPr>
          <w:p>
            <w:pPr>
              <w:spacing w:line="440" w:lineRule="exact"/>
              <w:jc w:val="center"/>
              <w:rPr>
                <w:rFonts w:ascii="宋体" w:hAnsi="宋体"/>
                <w:color w:val="auto"/>
                <w:sz w:val="21"/>
                <w:szCs w:val="21"/>
                <w:highlight w:val="none"/>
              </w:rPr>
            </w:pPr>
          </w:p>
        </w:tc>
        <w:tc>
          <w:tcPr>
            <w:tcW w:w="1064" w:type="dxa"/>
            <w:noWrap w:val="0"/>
            <w:vAlign w:val="center"/>
          </w:tcPr>
          <w:p>
            <w:pPr>
              <w:spacing w:line="440" w:lineRule="exact"/>
              <w:jc w:val="center"/>
              <w:rPr>
                <w:rFonts w:ascii="宋体" w:hAnsi="宋体"/>
                <w:color w:val="auto"/>
                <w:sz w:val="21"/>
                <w:szCs w:val="21"/>
                <w:highlight w:val="none"/>
              </w:rPr>
            </w:pPr>
          </w:p>
        </w:tc>
        <w:tc>
          <w:tcPr>
            <w:tcW w:w="1877" w:type="dxa"/>
            <w:noWrap w:val="0"/>
            <w:vAlign w:val="center"/>
          </w:tcPr>
          <w:p>
            <w:pPr>
              <w:spacing w:line="440" w:lineRule="exact"/>
              <w:jc w:val="center"/>
              <w:rPr>
                <w:rFonts w:ascii="宋体" w:hAnsi="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5" w:hRule="atLeast"/>
          <w:jc w:val="center"/>
        </w:trPr>
        <w:tc>
          <w:tcPr>
            <w:tcW w:w="851" w:type="dxa"/>
            <w:vMerge w:val="continue"/>
            <w:noWrap w:val="0"/>
            <w:vAlign w:val="center"/>
          </w:tcPr>
          <w:p>
            <w:pPr>
              <w:spacing w:line="440" w:lineRule="exact"/>
              <w:jc w:val="center"/>
              <w:rPr>
                <w:rFonts w:ascii="宋体" w:hAnsi="宋体"/>
                <w:color w:val="auto"/>
                <w:sz w:val="21"/>
                <w:szCs w:val="21"/>
                <w:highlight w:val="none"/>
              </w:rPr>
            </w:pPr>
          </w:p>
        </w:tc>
        <w:tc>
          <w:tcPr>
            <w:tcW w:w="2583" w:type="dxa"/>
            <w:noWrap w:val="0"/>
            <w:vAlign w:val="center"/>
          </w:tcPr>
          <w:p>
            <w:pPr>
              <w:spacing w:line="440" w:lineRule="exact"/>
              <w:jc w:val="center"/>
              <w:rPr>
                <w:rFonts w:ascii="宋体" w:hAnsi="宋体"/>
                <w:color w:val="auto"/>
                <w:sz w:val="21"/>
                <w:szCs w:val="21"/>
                <w:highlight w:val="none"/>
              </w:rPr>
            </w:pPr>
          </w:p>
        </w:tc>
        <w:tc>
          <w:tcPr>
            <w:tcW w:w="1009" w:type="dxa"/>
            <w:noWrap w:val="0"/>
            <w:vAlign w:val="center"/>
          </w:tcPr>
          <w:p>
            <w:pPr>
              <w:spacing w:line="440" w:lineRule="exact"/>
              <w:jc w:val="center"/>
              <w:rPr>
                <w:rFonts w:ascii="宋体" w:hAnsi="宋体"/>
                <w:color w:val="auto"/>
                <w:sz w:val="21"/>
                <w:szCs w:val="21"/>
                <w:highlight w:val="none"/>
              </w:rPr>
            </w:pPr>
          </w:p>
        </w:tc>
        <w:tc>
          <w:tcPr>
            <w:tcW w:w="888" w:type="dxa"/>
            <w:noWrap w:val="0"/>
            <w:vAlign w:val="center"/>
          </w:tcPr>
          <w:p>
            <w:pPr>
              <w:spacing w:line="440" w:lineRule="exact"/>
              <w:jc w:val="center"/>
              <w:rPr>
                <w:rFonts w:ascii="宋体" w:hAnsi="宋体"/>
                <w:color w:val="auto"/>
                <w:sz w:val="21"/>
                <w:szCs w:val="21"/>
                <w:highlight w:val="none"/>
              </w:rPr>
            </w:pPr>
          </w:p>
        </w:tc>
        <w:tc>
          <w:tcPr>
            <w:tcW w:w="1064" w:type="dxa"/>
            <w:noWrap w:val="0"/>
            <w:vAlign w:val="center"/>
          </w:tcPr>
          <w:p>
            <w:pPr>
              <w:spacing w:line="440" w:lineRule="exact"/>
              <w:jc w:val="center"/>
              <w:rPr>
                <w:rFonts w:ascii="宋体" w:hAnsi="宋体"/>
                <w:color w:val="auto"/>
                <w:sz w:val="21"/>
                <w:szCs w:val="21"/>
                <w:highlight w:val="none"/>
              </w:rPr>
            </w:pPr>
          </w:p>
        </w:tc>
        <w:tc>
          <w:tcPr>
            <w:tcW w:w="1877" w:type="dxa"/>
            <w:noWrap w:val="0"/>
            <w:vAlign w:val="center"/>
          </w:tcPr>
          <w:p>
            <w:pPr>
              <w:spacing w:line="440" w:lineRule="exact"/>
              <w:jc w:val="center"/>
              <w:rPr>
                <w:rFonts w:ascii="宋体" w:hAnsi="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 w:hRule="atLeast"/>
          <w:jc w:val="center"/>
        </w:trPr>
        <w:tc>
          <w:tcPr>
            <w:tcW w:w="851" w:type="dxa"/>
            <w:vMerge w:val="continue"/>
            <w:noWrap w:val="0"/>
            <w:vAlign w:val="center"/>
          </w:tcPr>
          <w:p>
            <w:pPr>
              <w:spacing w:line="440" w:lineRule="exact"/>
              <w:jc w:val="center"/>
              <w:rPr>
                <w:rFonts w:ascii="宋体" w:hAnsi="宋体"/>
                <w:color w:val="auto"/>
                <w:sz w:val="21"/>
                <w:szCs w:val="21"/>
                <w:highlight w:val="none"/>
              </w:rPr>
            </w:pPr>
          </w:p>
        </w:tc>
        <w:tc>
          <w:tcPr>
            <w:tcW w:w="2583" w:type="dxa"/>
            <w:noWrap w:val="0"/>
            <w:vAlign w:val="center"/>
          </w:tcPr>
          <w:p>
            <w:pPr>
              <w:spacing w:line="440" w:lineRule="exact"/>
              <w:jc w:val="center"/>
              <w:rPr>
                <w:rFonts w:ascii="宋体" w:hAnsi="宋体"/>
                <w:color w:val="auto"/>
                <w:sz w:val="21"/>
                <w:szCs w:val="21"/>
                <w:highlight w:val="none"/>
              </w:rPr>
            </w:pPr>
          </w:p>
        </w:tc>
        <w:tc>
          <w:tcPr>
            <w:tcW w:w="1009" w:type="dxa"/>
            <w:noWrap w:val="0"/>
            <w:vAlign w:val="center"/>
          </w:tcPr>
          <w:p>
            <w:pPr>
              <w:spacing w:line="440" w:lineRule="exact"/>
              <w:jc w:val="center"/>
              <w:rPr>
                <w:rFonts w:ascii="宋体" w:hAnsi="宋体"/>
                <w:color w:val="auto"/>
                <w:sz w:val="21"/>
                <w:szCs w:val="21"/>
                <w:highlight w:val="none"/>
              </w:rPr>
            </w:pPr>
          </w:p>
        </w:tc>
        <w:tc>
          <w:tcPr>
            <w:tcW w:w="888" w:type="dxa"/>
            <w:noWrap w:val="0"/>
            <w:vAlign w:val="center"/>
          </w:tcPr>
          <w:p>
            <w:pPr>
              <w:spacing w:line="440" w:lineRule="exact"/>
              <w:jc w:val="center"/>
              <w:rPr>
                <w:rFonts w:ascii="宋体" w:hAnsi="宋体"/>
                <w:color w:val="auto"/>
                <w:sz w:val="21"/>
                <w:szCs w:val="21"/>
                <w:highlight w:val="none"/>
              </w:rPr>
            </w:pPr>
          </w:p>
        </w:tc>
        <w:tc>
          <w:tcPr>
            <w:tcW w:w="1064" w:type="dxa"/>
            <w:noWrap w:val="0"/>
            <w:vAlign w:val="center"/>
          </w:tcPr>
          <w:p>
            <w:pPr>
              <w:spacing w:line="440" w:lineRule="exact"/>
              <w:jc w:val="center"/>
              <w:rPr>
                <w:rFonts w:ascii="宋体" w:hAnsi="宋体"/>
                <w:color w:val="auto"/>
                <w:sz w:val="21"/>
                <w:szCs w:val="21"/>
                <w:highlight w:val="none"/>
              </w:rPr>
            </w:pPr>
          </w:p>
        </w:tc>
        <w:tc>
          <w:tcPr>
            <w:tcW w:w="1877" w:type="dxa"/>
            <w:noWrap w:val="0"/>
            <w:vAlign w:val="center"/>
          </w:tcPr>
          <w:p>
            <w:pPr>
              <w:spacing w:line="440" w:lineRule="exact"/>
              <w:jc w:val="center"/>
              <w:rPr>
                <w:rFonts w:ascii="宋体" w:hAnsi="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jc w:val="center"/>
        </w:trPr>
        <w:tc>
          <w:tcPr>
            <w:tcW w:w="851" w:type="dxa"/>
            <w:vMerge w:val="continue"/>
            <w:noWrap w:val="0"/>
            <w:vAlign w:val="center"/>
          </w:tcPr>
          <w:p>
            <w:pPr>
              <w:spacing w:line="440" w:lineRule="exact"/>
              <w:jc w:val="center"/>
              <w:rPr>
                <w:rFonts w:ascii="宋体" w:hAnsi="宋体"/>
                <w:color w:val="auto"/>
                <w:sz w:val="21"/>
                <w:szCs w:val="21"/>
                <w:highlight w:val="none"/>
              </w:rPr>
            </w:pPr>
          </w:p>
        </w:tc>
        <w:tc>
          <w:tcPr>
            <w:tcW w:w="2583" w:type="dxa"/>
            <w:noWrap w:val="0"/>
            <w:vAlign w:val="center"/>
          </w:tcPr>
          <w:p>
            <w:pPr>
              <w:spacing w:line="440" w:lineRule="exact"/>
              <w:jc w:val="center"/>
              <w:rPr>
                <w:rFonts w:ascii="宋体" w:hAnsi="宋体"/>
                <w:color w:val="auto"/>
                <w:sz w:val="21"/>
                <w:szCs w:val="21"/>
                <w:highlight w:val="none"/>
              </w:rPr>
            </w:pPr>
          </w:p>
        </w:tc>
        <w:tc>
          <w:tcPr>
            <w:tcW w:w="1009" w:type="dxa"/>
            <w:noWrap w:val="0"/>
            <w:vAlign w:val="center"/>
          </w:tcPr>
          <w:p>
            <w:pPr>
              <w:spacing w:line="440" w:lineRule="exact"/>
              <w:jc w:val="center"/>
              <w:rPr>
                <w:rFonts w:ascii="宋体" w:hAnsi="宋体"/>
                <w:color w:val="auto"/>
                <w:sz w:val="21"/>
                <w:szCs w:val="21"/>
                <w:highlight w:val="none"/>
              </w:rPr>
            </w:pPr>
          </w:p>
        </w:tc>
        <w:tc>
          <w:tcPr>
            <w:tcW w:w="888" w:type="dxa"/>
            <w:noWrap w:val="0"/>
            <w:vAlign w:val="center"/>
          </w:tcPr>
          <w:p>
            <w:pPr>
              <w:spacing w:line="440" w:lineRule="exact"/>
              <w:jc w:val="center"/>
              <w:rPr>
                <w:rFonts w:ascii="宋体" w:hAnsi="宋体"/>
                <w:color w:val="auto"/>
                <w:sz w:val="21"/>
                <w:szCs w:val="21"/>
                <w:highlight w:val="none"/>
              </w:rPr>
            </w:pPr>
          </w:p>
        </w:tc>
        <w:tc>
          <w:tcPr>
            <w:tcW w:w="1064" w:type="dxa"/>
            <w:noWrap w:val="0"/>
            <w:vAlign w:val="center"/>
          </w:tcPr>
          <w:p>
            <w:pPr>
              <w:spacing w:line="440" w:lineRule="exact"/>
              <w:jc w:val="center"/>
              <w:rPr>
                <w:rFonts w:ascii="宋体" w:hAnsi="宋体"/>
                <w:color w:val="auto"/>
                <w:sz w:val="21"/>
                <w:szCs w:val="21"/>
                <w:highlight w:val="none"/>
              </w:rPr>
            </w:pPr>
          </w:p>
        </w:tc>
        <w:tc>
          <w:tcPr>
            <w:tcW w:w="1877" w:type="dxa"/>
            <w:noWrap w:val="0"/>
            <w:vAlign w:val="center"/>
          </w:tcPr>
          <w:p>
            <w:pPr>
              <w:spacing w:line="440" w:lineRule="exact"/>
              <w:jc w:val="center"/>
              <w:rPr>
                <w:rFonts w:ascii="宋体" w:hAnsi="宋体"/>
                <w:color w:val="auto"/>
                <w:sz w:val="21"/>
                <w:szCs w:val="21"/>
                <w:highlight w:val="none"/>
              </w:rPr>
            </w:pPr>
          </w:p>
        </w:tc>
      </w:tr>
    </w:tbl>
    <w:p>
      <w:pPr>
        <w:spacing w:line="440" w:lineRule="exact"/>
        <w:rPr>
          <w:rFonts w:ascii="宋体" w:hAnsi="宋体"/>
          <w:color w:val="auto"/>
          <w:sz w:val="21"/>
          <w:szCs w:val="21"/>
          <w:highlight w:val="none"/>
        </w:rPr>
      </w:pPr>
      <w:r>
        <w:rPr>
          <w:rFonts w:ascii="宋体" w:hAnsi="宋体"/>
          <w:color w:val="auto"/>
          <w:sz w:val="21"/>
          <w:szCs w:val="21"/>
          <w:highlight w:val="none"/>
        </w:rPr>
        <w:t>注：以上已列出设备均为设备配备最低标准，请投标人根据项目实际情况制定合理的设备配备方案。</w:t>
      </w:r>
    </w:p>
    <w:p>
      <w:pPr>
        <w:spacing w:line="440" w:lineRule="exact"/>
        <w:ind w:firstLine="315" w:firstLineChars="150"/>
        <w:rPr>
          <w:rFonts w:ascii="宋体" w:hAnsi="宋体"/>
          <w:color w:val="auto"/>
          <w:sz w:val="21"/>
          <w:szCs w:val="21"/>
          <w:highlight w:val="none"/>
        </w:rPr>
      </w:pPr>
      <w:r>
        <w:rPr>
          <w:rFonts w:ascii="宋体" w:hAnsi="宋体"/>
          <w:color w:val="auto"/>
          <w:sz w:val="21"/>
          <w:szCs w:val="21"/>
          <w:highlight w:val="none"/>
        </w:rPr>
        <w:t>待项目实施时，</w:t>
      </w:r>
      <w:r>
        <w:rPr>
          <w:rFonts w:hint="eastAsia" w:ascii="宋体" w:hAnsi="宋体"/>
          <w:color w:val="auto"/>
          <w:sz w:val="21"/>
          <w:szCs w:val="21"/>
          <w:highlight w:val="none"/>
          <w:lang w:eastAsia="zh-CN"/>
        </w:rPr>
        <w:t>响应人</w:t>
      </w:r>
      <w:r>
        <w:rPr>
          <w:rFonts w:ascii="宋体" w:hAnsi="宋体"/>
          <w:color w:val="auto"/>
          <w:sz w:val="21"/>
          <w:szCs w:val="21"/>
          <w:highlight w:val="none"/>
        </w:rPr>
        <w:t>必须根据项目实际情况和</w:t>
      </w:r>
      <w:r>
        <w:rPr>
          <w:rFonts w:hint="eastAsia" w:ascii="宋体" w:hAnsi="宋体"/>
          <w:color w:val="auto"/>
          <w:sz w:val="21"/>
          <w:szCs w:val="21"/>
          <w:highlight w:val="none"/>
          <w:lang w:eastAsia="zh-CN"/>
        </w:rPr>
        <w:t>采购人</w:t>
      </w:r>
      <w:r>
        <w:rPr>
          <w:rFonts w:ascii="宋体" w:hAnsi="宋体"/>
          <w:color w:val="auto"/>
          <w:sz w:val="21"/>
          <w:szCs w:val="21"/>
          <w:highlight w:val="none"/>
        </w:rPr>
        <w:t>要求及时增减设备投入。</w:t>
      </w:r>
    </w:p>
    <w:p>
      <w:pPr>
        <w:snapToGrid w:val="0"/>
        <w:spacing w:line="360" w:lineRule="auto"/>
        <w:ind w:firstLine="420" w:firstLineChars="200"/>
        <w:rPr>
          <w:rFonts w:hint="eastAsia" w:ascii="宋体" w:hAnsi="宋体" w:cs="宋体"/>
          <w:color w:val="auto"/>
          <w:kern w:val="0"/>
          <w:sz w:val="21"/>
          <w:szCs w:val="21"/>
          <w:highlight w:val="none"/>
        </w:rPr>
      </w:pPr>
    </w:p>
    <w:p>
      <w:pPr>
        <w:snapToGrid w:val="0"/>
        <w:spacing w:line="360" w:lineRule="auto"/>
        <w:ind w:firstLine="420" w:firstLineChars="200"/>
        <w:rPr>
          <w:rFonts w:ascii="宋体" w:hAnsi="宋体" w:cs="宋体"/>
          <w:color w:val="auto"/>
          <w:kern w:val="0"/>
          <w:sz w:val="21"/>
          <w:szCs w:val="21"/>
          <w:highlight w:val="none"/>
        </w:rPr>
      </w:pPr>
      <w:r>
        <w:rPr>
          <w:rFonts w:hint="eastAsia" w:ascii="宋体" w:hAnsi="宋体" w:cs="宋体"/>
          <w:color w:val="auto"/>
          <w:kern w:val="0"/>
          <w:sz w:val="21"/>
          <w:szCs w:val="21"/>
          <w:highlight w:val="none"/>
        </w:rPr>
        <w:t>响应人名称（公章）：</w:t>
      </w:r>
    </w:p>
    <w:p>
      <w:pPr>
        <w:snapToGrid w:val="0"/>
        <w:spacing w:line="360" w:lineRule="auto"/>
        <w:rPr>
          <w:rFonts w:ascii="宋体" w:hAnsi="宋体" w:cs="宋体"/>
          <w:color w:val="auto"/>
          <w:kern w:val="0"/>
          <w:sz w:val="21"/>
          <w:szCs w:val="21"/>
          <w:highlight w:val="none"/>
        </w:rPr>
      </w:pPr>
      <w:r>
        <w:rPr>
          <w:rFonts w:hint="eastAsia" w:ascii="宋体" w:hAnsi="宋体" w:cs="宋体"/>
          <w:color w:val="auto"/>
          <w:kern w:val="0"/>
          <w:sz w:val="21"/>
          <w:szCs w:val="21"/>
          <w:highlight w:val="none"/>
        </w:rPr>
        <w:t xml:space="preserve">    法定代表人或代理人（签字或盖章）：_______________________</w:t>
      </w:r>
    </w:p>
    <w:p>
      <w:pPr>
        <w:snapToGrid w:val="0"/>
        <w:spacing w:line="360" w:lineRule="auto"/>
        <w:rPr>
          <w:rFonts w:ascii="宋体" w:hAnsi="宋体" w:cs="宋体"/>
          <w:color w:val="auto"/>
          <w:kern w:val="0"/>
          <w:sz w:val="21"/>
          <w:szCs w:val="21"/>
          <w:highlight w:val="none"/>
        </w:rPr>
      </w:pPr>
      <w:r>
        <w:rPr>
          <w:rFonts w:hint="eastAsia" w:ascii="宋体" w:hAnsi="宋体" w:cs="宋体"/>
          <w:color w:val="auto"/>
          <w:kern w:val="0"/>
          <w:sz w:val="21"/>
          <w:szCs w:val="21"/>
          <w:highlight w:val="none"/>
        </w:rPr>
        <w:t xml:space="preserve">    日期：______年    月    日</w:t>
      </w:r>
    </w:p>
    <w:p>
      <w:pPr>
        <w:rPr>
          <w:rFonts w:hint="eastAsia" w:ascii="宋体" w:hAnsi="宋体" w:cs="宋体"/>
          <w:b/>
          <w:color w:val="auto"/>
          <w:kern w:val="0"/>
          <w:sz w:val="21"/>
          <w:szCs w:val="21"/>
          <w:highlight w:val="none"/>
        </w:rPr>
      </w:pPr>
      <w:r>
        <w:rPr>
          <w:rFonts w:hint="eastAsia" w:ascii="宋体" w:hAnsi="宋体" w:cs="宋体"/>
          <w:b/>
          <w:color w:val="auto"/>
          <w:kern w:val="0"/>
          <w:sz w:val="21"/>
          <w:szCs w:val="21"/>
          <w:highlight w:val="none"/>
        </w:rPr>
        <w:br w:type="page"/>
      </w:r>
    </w:p>
    <w:p>
      <w:pPr>
        <w:spacing w:line="560" w:lineRule="exact"/>
        <w:rPr>
          <w:rFonts w:hint="eastAsia" w:ascii="宋体" w:hAnsi="宋体" w:cs="宋体"/>
          <w:b/>
          <w:color w:val="auto"/>
          <w:sz w:val="21"/>
          <w:szCs w:val="21"/>
          <w:highlight w:val="none"/>
        </w:rPr>
      </w:pPr>
      <w:r>
        <w:rPr>
          <w:rFonts w:hint="eastAsia" w:ascii="宋体" w:hAnsi="宋体" w:cs="宋体"/>
          <w:b/>
          <w:color w:val="auto"/>
          <w:sz w:val="21"/>
          <w:szCs w:val="21"/>
          <w:highlight w:val="none"/>
        </w:rPr>
        <w:t>附件十</w:t>
      </w:r>
      <w:r>
        <w:rPr>
          <w:rFonts w:hint="eastAsia" w:ascii="宋体" w:hAnsi="宋体" w:cs="宋体"/>
          <w:b/>
          <w:color w:val="auto"/>
          <w:sz w:val="21"/>
          <w:szCs w:val="21"/>
          <w:highlight w:val="none"/>
          <w:lang w:val="en-US" w:eastAsia="zh-CN"/>
        </w:rPr>
        <w:t>二</w:t>
      </w:r>
      <w:r>
        <w:rPr>
          <w:rFonts w:hint="eastAsia" w:ascii="宋体" w:hAnsi="宋体" w:cs="宋体"/>
          <w:b/>
          <w:color w:val="auto"/>
          <w:sz w:val="21"/>
          <w:szCs w:val="21"/>
          <w:highlight w:val="none"/>
        </w:rPr>
        <w:t xml:space="preserve">: </w:t>
      </w:r>
    </w:p>
    <w:p>
      <w:pPr>
        <w:spacing w:line="560" w:lineRule="exact"/>
        <w:jc w:val="center"/>
        <w:rPr>
          <w:rFonts w:hint="eastAsia" w:ascii="宋体" w:hAnsi="宋体" w:cs="宋体"/>
          <w:b/>
          <w:color w:val="auto"/>
          <w:sz w:val="21"/>
          <w:szCs w:val="21"/>
          <w:highlight w:val="none"/>
        </w:rPr>
      </w:pPr>
      <w:r>
        <w:rPr>
          <w:rFonts w:hint="eastAsia" w:ascii="宋体" w:hAnsi="宋体" w:cs="宋体"/>
          <w:b/>
          <w:color w:val="auto"/>
          <w:sz w:val="21"/>
          <w:szCs w:val="21"/>
          <w:highlight w:val="none"/>
          <w:lang w:val="en-US" w:eastAsia="zh-CN"/>
        </w:rPr>
        <w:t>响应人</w:t>
      </w:r>
      <w:r>
        <w:rPr>
          <w:rFonts w:hint="eastAsia" w:ascii="宋体" w:hAnsi="宋体" w:cs="宋体"/>
          <w:b/>
          <w:color w:val="auto"/>
          <w:sz w:val="21"/>
          <w:szCs w:val="21"/>
          <w:highlight w:val="none"/>
        </w:rPr>
        <w:t>拟组建的项目团队承诺函</w:t>
      </w:r>
    </w:p>
    <w:p>
      <w:pPr>
        <w:adjustRightInd w:val="0"/>
        <w:spacing w:line="600" w:lineRule="exact"/>
        <w:jc w:val="left"/>
        <w:rPr>
          <w:rFonts w:hint="eastAsia" w:ascii="宋体" w:hAnsi="宋体" w:eastAsia="宋体" w:cs="宋体"/>
          <w:bCs/>
          <w:color w:val="auto"/>
          <w:kern w:val="0"/>
          <w:sz w:val="21"/>
          <w:szCs w:val="21"/>
          <w:highlight w:val="none"/>
          <w:lang w:eastAsia="zh-CN"/>
        </w:rPr>
      </w:pPr>
      <w:r>
        <w:rPr>
          <w:rFonts w:hint="eastAsia" w:ascii="宋体" w:hAnsi="宋体" w:cs="宋体"/>
          <w:bCs/>
          <w:color w:val="auto"/>
          <w:kern w:val="0"/>
          <w:sz w:val="21"/>
          <w:szCs w:val="21"/>
          <w:highlight w:val="none"/>
        </w:rPr>
        <w:t>常州市洮湖现代农业发展有限公司</w:t>
      </w:r>
      <w:r>
        <w:rPr>
          <w:rFonts w:hint="eastAsia" w:ascii="宋体" w:hAnsi="宋体" w:cs="宋体"/>
          <w:bCs/>
          <w:color w:val="auto"/>
          <w:kern w:val="0"/>
          <w:sz w:val="21"/>
          <w:szCs w:val="21"/>
          <w:highlight w:val="none"/>
          <w:lang w:eastAsia="zh-CN"/>
        </w:rPr>
        <w:t>：</w:t>
      </w:r>
    </w:p>
    <w:p>
      <w:pPr>
        <w:adjustRightInd w:val="0"/>
        <w:spacing w:line="600" w:lineRule="exact"/>
        <w:ind w:firstLine="420" w:firstLineChars="200"/>
        <w:jc w:val="left"/>
        <w:rPr>
          <w:rFonts w:hint="eastAsia" w:ascii="宋体" w:hAnsi="宋体" w:cs="宋体"/>
          <w:b/>
          <w:color w:val="auto"/>
          <w:sz w:val="21"/>
          <w:szCs w:val="21"/>
          <w:highlight w:val="none"/>
        </w:rPr>
      </w:pPr>
      <w:r>
        <w:rPr>
          <w:rFonts w:hint="eastAsia" w:ascii="宋体" w:hAnsi="宋体" w:cs="宋体"/>
          <w:bCs/>
          <w:color w:val="auto"/>
          <w:kern w:val="0"/>
          <w:sz w:val="21"/>
          <w:szCs w:val="21"/>
          <w:highlight w:val="none"/>
        </w:rPr>
        <w:t>本公司郑重承诺，在</w:t>
      </w:r>
      <w:r>
        <w:rPr>
          <w:rFonts w:hint="eastAsia" w:ascii="宋体" w:hAnsi="宋体" w:cs="宋体"/>
          <w:bCs/>
          <w:color w:val="auto"/>
          <w:kern w:val="0"/>
          <w:sz w:val="21"/>
          <w:szCs w:val="21"/>
          <w:highlight w:val="none"/>
          <w:u w:val="single"/>
        </w:rPr>
        <w:t xml:space="preserve">                      </w:t>
      </w:r>
      <w:r>
        <w:rPr>
          <w:rFonts w:hint="eastAsia" w:ascii="宋体" w:hAnsi="宋体" w:cs="宋体"/>
          <w:bCs/>
          <w:color w:val="auto"/>
          <w:kern w:val="0"/>
          <w:sz w:val="21"/>
          <w:szCs w:val="21"/>
          <w:highlight w:val="none"/>
        </w:rPr>
        <w:t>（项目名称）中，</w:t>
      </w:r>
      <w:r>
        <w:rPr>
          <w:rFonts w:hint="eastAsia" w:ascii="宋体" w:hAnsi="宋体" w:cs="宋体"/>
          <w:bCs/>
          <w:color w:val="auto"/>
          <w:kern w:val="0"/>
          <w:sz w:val="21"/>
          <w:szCs w:val="21"/>
          <w:highlight w:val="none"/>
          <w:lang w:val="en-US" w:eastAsia="zh-CN"/>
        </w:rPr>
        <w:t>一旦我方中标，</w:t>
      </w:r>
      <w:r>
        <w:rPr>
          <w:rFonts w:hint="eastAsia" w:ascii="宋体" w:hAnsi="宋体" w:cs="宋体"/>
          <w:bCs/>
          <w:color w:val="auto"/>
          <w:kern w:val="0"/>
          <w:sz w:val="21"/>
          <w:szCs w:val="21"/>
          <w:highlight w:val="none"/>
        </w:rPr>
        <w:t>我单位拟投入项目组成人员</w:t>
      </w:r>
      <w:r>
        <w:rPr>
          <w:rFonts w:hint="eastAsia" w:ascii="宋体" w:hAnsi="宋体" w:cs="宋体"/>
          <w:bCs/>
          <w:color w:val="auto"/>
          <w:kern w:val="0"/>
          <w:sz w:val="21"/>
          <w:szCs w:val="21"/>
          <w:highlight w:val="none"/>
          <w:lang w:val="en-US" w:eastAsia="zh-CN"/>
        </w:rPr>
        <w:t>及车辆</w:t>
      </w:r>
      <w:r>
        <w:rPr>
          <w:rFonts w:hint="eastAsia" w:ascii="宋体" w:hAnsi="宋体" w:cs="宋体"/>
          <w:bCs/>
          <w:color w:val="auto"/>
          <w:kern w:val="0"/>
          <w:sz w:val="21"/>
          <w:szCs w:val="21"/>
          <w:highlight w:val="none"/>
        </w:rPr>
        <w:t>均满足采购文件第四部分采购需求</w:t>
      </w:r>
      <w:r>
        <w:rPr>
          <w:rFonts w:hint="eastAsia" w:ascii="宋体" w:hAnsi="宋体" w:cs="宋体"/>
          <w:bCs/>
          <w:color w:val="auto"/>
          <w:kern w:val="0"/>
          <w:sz w:val="21"/>
          <w:szCs w:val="21"/>
          <w:highlight w:val="none"/>
          <w:lang w:val="en-US" w:eastAsia="zh-CN"/>
        </w:rPr>
        <w:t>相关要求</w:t>
      </w:r>
      <w:r>
        <w:rPr>
          <w:rFonts w:hint="eastAsia" w:ascii="宋体" w:hAnsi="宋体" w:cs="宋体"/>
          <w:bCs/>
          <w:color w:val="auto"/>
          <w:kern w:val="0"/>
          <w:sz w:val="21"/>
          <w:szCs w:val="21"/>
          <w:highlight w:val="none"/>
        </w:rPr>
        <w:t>。</w:t>
      </w:r>
      <w:r>
        <w:rPr>
          <w:rFonts w:hint="eastAsia" w:ascii="宋体" w:hAnsi="宋体" w:cs="宋体"/>
          <w:b/>
          <w:color w:val="auto"/>
          <w:sz w:val="21"/>
          <w:szCs w:val="21"/>
          <w:highlight w:val="none"/>
        </w:rPr>
        <w:t>待中标公示无异议后，合同签订前提交项目组成人员名单</w:t>
      </w:r>
      <w:r>
        <w:rPr>
          <w:rFonts w:hint="eastAsia" w:ascii="宋体" w:hAnsi="宋体" w:cs="宋体"/>
          <w:b/>
          <w:color w:val="auto"/>
          <w:sz w:val="21"/>
          <w:szCs w:val="21"/>
          <w:highlight w:val="none"/>
          <w:lang w:val="en-US" w:eastAsia="zh-CN"/>
        </w:rPr>
        <w:t>及车辆清单</w:t>
      </w:r>
      <w:r>
        <w:rPr>
          <w:rFonts w:hint="eastAsia" w:ascii="宋体" w:hAnsi="宋体" w:cs="宋体"/>
          <w:b/>
          <w:color w:val="auto"/>
          <w:sz w:val="21"/>
          <w:szCs w:val="21"/>
          <w:highlight w:val="none"/>
        </w:rPr>
        <w:t>，如未按以上要求执行，</w:t>
      </w:r>
      <w:r>
        <w:rPr>
          <w:rFonts w:hint="eastAsia" w:ascii="宋体" w:hAnsi="宋体" w:cs="宋体"/>
          <w:bCs/>
          <w:color w:val="auto"/>
          <w:kern w:val="0"/>
          <w:sz w:val="21"/>
          <w:szCs w:val="21"/>
          <w:highlight w:val="none"/>
        </w:rPr>
        <w:t>本公司</w:t>
      </w:r>
      <w:r>
        <w:rPr>
          <w:rFonts w:hint="eastAsia" w:ascii="宋体" w:hAnsi="宋体" w:cs="宋体"/>
          <w:bCs/>
          <w:color w:val="auto"/>
          <w:kern w:val="0"/>
          <w:sz w:val="21"/>
          <w:szCs w:val="21"/>
          <w:highlight w:val="none"/>
          <w:lang w:val="en-US" w:eastAsia="zh-CN"/>
        </w:rPr>
        <w:t>自愿</w:t>
      </w:r>
      <w:r>
        <w:rPr>
          <w:rFonts w:hint="eastAsia" w:ascii="宋体" w:hAnsi="宋体" w:cs="宋体"/>
          <w:bCs/>
          <w:color w:val="auto"/>
          <w:kern w:val="0"/>
          <w:sz w:val="21"/>
          <w:szCs w:val="21"/>
          <w:highlight w:val="none"/>
        </w:rPr>
        <w:t>接受</w:t>
      </w:r>
      <w:r>
        <w:rPr>
          <w:rFonts w:hint="eastAsia" w:ascii="宋体" w:hAnsi="宋体" w:cs="宋体"/>
          <w:bCs/>
          <w:color w:val="auto"/>
          <w:kern w:val="0"/>
          <w:sz w:val="21"/>
          <w:szCs w:val="21"/>
          <w:highlight w:val="none"/>
          <w:lang w:eastAsia="zh-CN"/>
        </w:rPr>
        <w:t>“</w:t>
      </w:r>
      <w:r>
        <w:rPr>
          <w:rFonts w:hint="eastAsia" w:ascii="宋体" w:hAnsi="宋体" w:cs="宋体"/>
          <w:color w:val="auto"/>
          <w:sz w:val="21"/>
          <w:szCs w:val="21"/>
          <w:highlight w:val="none"/>
          <w:lang w:val="en-US" w:eastAsia="zh-CN"/>
        </w:rPr>
        <w:t>如未按以上要求执行，采购人有权取消其中标资格，给采购人造成的损失的应予以赔偿。给采购人造成的损失超过履约保证金数额的，响应人还应当对超过部分予以赔偿”</w:t>
      </w:r>
      <w:r>
        <w:rPr>
          <w:rFonts w:hint="eastAsia" w:ascii="宋体" w:hAnsi="宋体" w:cs="宋体"/>
          <w:b/>
          <w:color w:val="auto"/>
          <w:sz w:val="21"/>
          <w:szCs w:val="21"/>
          <w:highlight w:val="none"/>
        </w:rPr>
        <w:t>。</w:t>
      </w:r>
    </w:p>
    <w:p>
      <w:pPr>
        <w:adjustRightInd w:val="0"/>
        <w:spacing w:line="600" w:lineRule="exact"/>
        <w:ind w:firstLine="420" w:firstLineChars="200"/>
        <w:jc w:val="left"/>
        <w:rPr>
          <w:rFonts w:hint="eastAsia" w:ascii="宋体" w:hAnsi="宋体" w:cs="宋体"/>
          <w:bCs/>
          <w:color w:val="auto"/>
          <w:kern w:val="0"/>
          <w:sz w:val="21"/>
          <w:szCs w:val="21"/>
          <w:highlight w:val="none"/>
        </w:rPr>
      </w:pPr>
      <w:r>
        <w:rPr>
          <w:rFonts w:hint="eastAsia" w:ascii="宋体" w:hAnsi="宋体" w:cs="宋体"/>
          <w:bCs/>
          <w:color w:val="auto"/>
          <w:kern w:val="0"/>
          <w:sz w:val="21"/>
          <w:szCs w:val="21"/>
          <w:highlight w:val="none"/>
        </w:rPr>
        <w:t>特此承诺。</w:t>
      </w:r>
    </w:p>
    <w:p>
      <w:pPr>
        <w:adjustRightInd w:val="0"/>
        <w:spacing w:line="600" w:lineRule="exact"/>
        <w:ind w:firstLine="420" w:firstLineChars="200"/>
        <w:jc w:val="left"/>
        <w:rPr>
          <w:rFonts w:hint="eastAsia" w:ascii="宋体" w:hAnsi="宋体" w:cs="宋体"/>
          <w:bCs/>
          <w:color w:val="auto"/>
          <w:kern w:val="0"/>
          <w:sz w:val="21"/>
          <w:szCs w:val="21"/>
          <w:highlight w:val="none"/>
        </w:rPr>
      </w:pPr>
      <w:r>
        <w:rPr>
          <w:rFonts w:hint="eastAsia" w:ascii="宋体" w:hAnsi="宋体" w:cs="宋体"/>
          <w:bCs/>
          <w:color w:val="auto"/>
          <w:kern w:val="0"/>
          <w:sz w:val="21"/>
          <w:szCs w:val="21"/>
          <w:highlight w:val="none"/>
        </w:rPr>
        <w:t>本公司对上述承诺的真实性负责。如有虚假，将依法承担相应责任。</w:t>
      </w:r>
    </w:p>
    <w:p>
      <w:pPr>
        <w:pStyle w:val="74"/>
        <w:rPr>
          <w:rFonts w:ascii="Times New Roman" w:hAnsi="Times New Roman" w:eastAsia="宋体"/>
          <w:color w:val="auto"/>
          <w:sz w:val="21"/>
          <w:szCs w:val="21"/>
          <w:highlight w:val="none"/>
        </w:rPr>
      </w:pPr>
    </w:p>
    <w:p>
      <w:pPr>
        <w:pStyle w:val="74"/>
        <w:rPr>
          <w:rFonts w:ascii="Times New Roman" w:hAnsi="Times New Roman" w:eastAsia="宋体"/>
          <w:color w:val="auto"/>
          <w:sz w:val="21"/>
          <w:szCs w:val="21"/>
          <w:highlight w:val="none"/>
        </w:rPr>
      </w:pPr>
    </w:p>
    <w:p>
      <w:pPr>
        <w:pStyle w:val="74"/>
        <w:rPr>
          <w:rFonts w:ascii="Times New Roman" w:hAnsi="Times New Roman" w:eastAsia="宋体"/>
          <w:color w:val="auto"/>
          <w:sz w:val="21"/>
          <w:szCs w:val="21"/>
          <w:highlight w:val="none"/>
        </w:rPr>
      </w:pPr>
    </w:p>
    <w:p>
      <w:pPr>
        <w:pStyle w:val="74"/>
        <w:rPr>
          <w:rFonts w:ascii="Times New Roman" w:hAnsi="Times New Roman" w:eastAsia="宋体"/>
          <w:color w:val="auto"/>
          <w:sz w:val="21"/>
          <w:szCs w:val="21"/>
          <w:highlight w:val="none"/>
        </w:rPr>
      </w:pPr>
    </w:p>
    <w:p>
      <w:pPr>
        <w:keepNext/>
        <w:keepLines/>
        <w:spacing w:before="100" w:beforeAutospacing="1" w:after="100" w:afterAutospacing="1" w:line="400" w:lineRule="exact"/>
        <w:jc w:val="left"/>
        <w:outlineLvl w:val="0"/>
        <w:rPr>
          <w:bCs/>
          <w:color w:val="auto"/>
          <w:sz w:val="21"/>
          <w:szCs w:val="21"/>
          <w:highlight w:val="none"/>
        </w:rPr>
      </w:pPr>
      <w:r>
        <w:rPr>
          <w:rFonts w:hint="eastAsia"/>
          <w:bCs/>
          <w:color w:val="auto"/>
          <w:sz w:val="21"/>
          <w:szCs w:val="21"/>
          <w:highlight w:val="none"/>
          <w:lang w:eastAsia="zh-CN"/>
        </w:rPr>
        <w:t>投标人</w:t>
      </w:r>
      <w:r>
        <w:rPr>
          <w:bCs/>
          <w:color w:val="auto"/>
          <w:sz w:val="21"/>
          <w:szCs w:val="21"/>
          <w:highlight w:val="none"/>
        </w:rPr>
        <w:t>名称（加盖公章）：</w:t>
      </w:r>
    </w:p>
    <w:p>
      <w:pPr>
        <w:keepNext/>
        <w:keepLines/>
        <w:spacing w:before="100" w:beforeAutospacing="1" w:after="100" w:afterAutospacing="1" w:line="400" w:lineRule="exact"/>
        <w:jc w:val="left"/>
        <w:outlineLvl w:val="0"/>
        <w:rPr>
          <w:bCs/>
          <w:color w:val="auto"/>
          <w:sz w:val="21"/>
          <w:szCs w:val="21"/>
          <w:highlight w:val="none"/>
        </w:rPr>
      </w:pPr>
      <w:r>
        <w:rPr>
          <w:bCs/>
          <w:color w:val="auto"/>
          <w:sz w:val="21"/>
          <w:szCs w:val="21"/>
          <w:highlight w:val="none"/>
        </w:rPr>
        <w:t>日      期：</w:t>
      </w:r>
    </w:p>
    <w:p>
      <w:pPr>
        <w:rPr>
          <w:b/>
          <w:color w:val="auto"/>
          <w:highlight w:val="none"/>
        </w:rPr>
      </w:pPr>
      <w:r>
        <w:rPr>
          <w:b/>
          <w:color w:val="auto"/>
          <w:highlight w:val="none"/>
        </w:rPr>
        <w:t xml:space="preserve"> </w:t>
      </w:r>
    </w:p>
    <w:p>
      <w:pPr>
        <w:rPr>
          <w:rFonts w:hint="eastAsia" w:ascii="宋体" w:hAnsi="宋体" w:cs="宋体"/>
          <w:b/>
          <w:color w:val="auto"/>
          <w:kern w:val="0"/>
          <w:sz w:val="21"/>
          <w:szCs w:val="21"/>
          <w:highlight w:val="none"/>
        </w:rPr>
      </w:pPr>
      <w:r>
        <w:rPr>
          <w:rFonts w:hint="eastAsia" w:ascii="宋体" w:hAnsi="宋体" w:cs="宋体"/>
          <w:b/>
          <w:color w:val="auto"/>
          <w:kern w:val="0"/>
          <w:sz w:val="21"/>
          <w:szCs w:val="21"/>
          <w:highlight w:val="none"/>
        </w:rPr>
        <w:br w:type="page"/>
      </w:r>
    </w:p>
    <w:p>
      <w:pPr>
        <w:spacing w:line="560" w:lineRule="exact"/>
        <w:jc w:val="both"/>
        <w:rPr>
          <w:rFonts w:hint="eastAsia" w:ascii="宋体" w:hAnsi="宋体" w:cs="宋体"/>
          <w:b/>
          <w:color w:val="auto"/>
          <w:sz w:val="21"/>
          <w:szCs w:val="21"/>
          <w:highlight w:val="none"/>
          <w:lang w:val="en-US" w:eastAsia="zh-CN"/>
        </w:rPr>
      </w:pPr>
      <w:r>
        <w:rPr>
          <w:rFonts w:hint="eastAsia" w:ascii="宋体" w:hAnsi="宋体" w:cs="宋体"/>
          <w:b/>
          <w:color w:val="auto"/>
          <w:sz w:val="21"/>
          <w:szCs w:val="21"/>
          <w:highlight w:val="none"/>
        </w:rPr>
        <w:t>附件十</w:t>
      </w:r>
      <w:r>
        <w:rPr>
          <w:rFonts w:hint="eastAsia" w:ascii="宋体" w:hAnsi="宋体" w:cs="宋体"/>
          <w:b/>
          <w:color w:val="auto"/>
          <w:sz w:val="21"/>
          <w:szCs w:val="21"/>
          <w:highlight w:val="none"/>
          <w:lang w:val="en-US" w:eastAsia="zh-CN"/>
        </w:rPr>
        <w:t>二：</w:t>
      </w:r>
    </w:p>
    <w:p>
      <w:pPr>
        <w:spacing w:line="560" w:lineRule="exact"/>
        <w:jc w:val="center"/>
        <w:rPr>
          <w:rFonts w:ascii="宋体" w:hAnsi="宋体" w:cs="宋体"/>
          <w:b/>
          <w:color w:val="auto"/>
          <w:kern w:val="0"/>
          <w:sz w:val="21"/>
          <w:szCs w:val="21"/>
          <w:highlight w:val="none"/>
        </w:rPr>
      </w:pPr>
      <w:r>
        <w:rPr>
          <w:rFonts w:hint="eastAsia" w:ascii="宋体" w:hAnsi="宋体" w:cs="宋体"/>
          <w:b/>
          <w:color w:val="auto"/>
          <w:kern w:val="0"/>
          <w:sz w:val="21"/>
          <w:szCs w:val="21"/>
          <w:highlight w:val="none"/>
        </w:rPr>
        <w:t>其他证明材料</w:t>
      </w:r>
    </w:p>
    <w:p>
      <w:pPr>
        <w:spacing w:line="560" w:lineRule="exact"/>
        <w:rPr>
          <w:rFonts w:ascii="宋体" w:hAnsi="宋体" w:cs="宋体"/>
          <w:b/>
          <w:color w:val="auto"/>
          <w:kern w:val="0"/>
          <w:sz w:val="21"/>
          <w:szCs w:val="21"/>
          <w:highlight w:val="none"/>
        </w:rPr>
      </w:pPr>
    </w:p>
    <w:p>
      <w:pPr>
        <w:spacing w:line="560" w:lineRule="exact"/>
        <w:jc w:val="center"/>
        <w:rPr>
          <w:rFonts w:ascii="宋体" w:hAnsi="宋体" w:cs="宋体"/>
          <w:b/>
          <w:color w:val="auto"/>
          <w:kern w:val="0"/>
          <w:sz w:val="21"/>
          <w:szCs w:val="21"/>
          <w:highlight w:val="none"/>
        </w:rPr>
      </w:pPr>
      <w:r>
        <w:rPr>
          <w:rFonts w:hint="eastAsia" w:ascii="宋体" w:hAnsi="宋体" w:cs="宋体"/>
          <w:b/>
          <w:color w:val="auto"/>
          <w:kern w:val="0"/>
          <w:sz w:val="21"/>
          <w:szCs w:val="21"/>
          <w:highlight w:val="none"/>
        </w:rPr>
        <w:t>内容：响应人认为需要提供的其它说明和资料（格式自拟）</w:t>
      </w:r>
    </w:p>
    <w:p>
      <w:pPr>
        <w:spacing w:line="560" w:lineRule="exact"/>
        <w:rPr>
          <w:rFonts w:ascii="宋体" w:hAnsi="宋体" w:cs="宋体"/>
          <w:color w:val="auto"/>
          <w:sz w:val="21"/>
          <w:szCs w:val="21"/>
          <w:highlight w:val="none"/>
        </w:rPr>
      </w:pPr>
    </w:p>
    <w:p>
      <w:pPr>
        <w:rPr>
          <w:rFonts w:ascii="宋体" w:hAnsi="宋体" w:cs="宋体"/>
          <w:b/>
          <w:color w:val="auto"/>
          <w:sz w:val="21"/>
          <w:szCs w:val="21"/>
          <w:highlight w:val="none"/>
        </w:rPr>
      </w:pPr>
    </w:p>
    <w:bookmarkEnd w:id="59"/>
    <w:bookmarkEnd w:id="60"/>
    <w:p>
      <w:pPr>
        <w:rPr>
          <w:rFonts w:ascii="宋体" w:hAnsi="宋体" w:cs="宋体"/>
          <w:color w:val="auto"/>
          <w:sz w:val="21"/>
          <w:szCs w:val="21"/>
          <w:highlight w:val="none"/>
        </w:rPr>
      </w:pPr>
    </w:p>
    <w:p>
      <w:pPr>
        <w:pStyle w:val="2"/>
        <w:ind w:left="560"/>
        <w:rPr>
          <w:rFonts w:ascii="宋体" w:hAnsi="宋体" w:cs="宋体"/>
          <w:color w:val="auto"/>
          <w:sz w:val="21"/>
          <w:szCs w:val="21"/>
          <w:highlight w:val="none"/>
        </w:rPr>
      </w:pPr>
    </w:p>
    <w:p>
      <w:pPr>
        <w:rPr>
          <w:rFonts w:ascii="宋体" w:hAnsi="宋体" w:cs="宋体"/>
          <w:color w:val="auto"/>
          <w:highlight w:val="none"/>
        </w:rPr>
      </w:pPr>
    </w:p>
    <w:p>
      <w:pPr>
        <w:pStyle w:val="2"/>
        <w:ind w:left="560"/>
        <w:rPr>
          <w:rFonts w:ascii="宋体" w:hAnsi="宋体" w:cs="宋体"/>
          <w:color w:val="auto"/>
          <w:highlight w:val="none"/>
        </w:rPr>
      </w:pPr>
    </w:p>
    <w:p>
      <w:pPr>
        <w:rPr>
          <w:rFonts w:ascii="宋体" w:hAnsi="宋体" w:cs="宋体"/>
          <w:color w:val="auto"/>
          <w:highlight w:val="none"/>
        </w:rPr>
      </w:pPr>
    </w:p>
    <w:p>
      <w:pPr>
        <w:pStyle w:val="2"/>
        <w:ind w:left="560"/>
        <w:rPr>
          <w:rFonts w:ascii="宋体" w:hAnsi="宋体" w:cs="宋体"/>
          <w:color w:val="auto"/>
          <w:highlight w:val="none"/>
        </w:rPr>
      </w:pPr>
    </w:p>
    <w:p>
      <w:pPr>
        <w:rPr>
          <w:rFonts w:ascii="宋体" w:hAnsi="宋体" w:cs="宋体"/>
          <w:color w:val="auto"/>
          <w:highlight w:val="none"/>
        </w:rPr>
      </w:pPr>
    </w:p>
    <w:p>
      <w:pPr>
        <w:pStyle w:val="2"/>
        <w:ind w:left="560"/>
        <w:rPr>
          <w:rFonts w:ascii="宋体" w:hAnsi="宋体" w:cs="宋体"/>
          <w:color w:val="auto"/>
          <w:highlight w:val="none"/>
        </w:rPr>
      </w:pPr>
    </w:p>
    <w:p>
      <w:pPr>
        <w:rPr>
          <w:rFonts w:ascii="宋体" w:hAnsi="宋体" w:cs="宋体"/>
          <w:color w:val="auto"/>
          <w:highlight w:val="none"/>
        </w:rPr>
      </w:pPr>
    </w:p>
    <w:p>
      <w:pPr>
        <w:pStyle w:val="2"/>
        <w:ind w:left="560"/>
        <w:rPr>
          <w:rFonts w:ascii="宋体" w:hAnsi="宋体" w:cs="宋体"/>
          <w:color w:val="auto"/>
          <w:highlight w:val="none"/>
        </w:rPr>
      </w:pPr>
    </w:p>
    <w:p>
      <w:pPr>
        <w:rPr>
          <w:rFonts w:ascii="宋体" w:hAnsi="宋体" w:cs="宋体"/>
          <w:color w:val="auto"/>
          <w:highlight w:val="none"/>
        </w:rPr>
      </w:pPr>
    </w:p>
    <w:p>
      <w:pPr>
        <w:pStyle w:val="2"/>
        <w:ind w:left="560"/>
        <w:rPr>
          <w:rFonts w:ascii="宋体" w:hAnsi="宋体" w:cs="宋体"/>
          <w:color w:val="auto"/>
          <w:highlight w:val="none"/>
        </w:rPr>
      </w:pPr>
    </w:p>
    <w:p>
      <w:pPr>
        <w:rPr>
          <w:rFonts w:ascii="宋体" w:hAnsi="宋体" w:cs="宋体"/>
          <w:color w:val="auto"/>
          <w:highlight w:val="none"/>
        </w:rPr>
      </w:pPr>
    </w:p>
    <w:p>
      <w:pPr>
        <w:pStyle w:val="2"/>
        <w:ind w:left="560"/>
        <w:rPr>
          <w:rFonts w:ascii="宋体" w:hAnsi="宋体" w:cs="宋体"/>
          <w:color w:val="auto"/>
          <w:highlight w:val="none"/>
        </w:rPr>
      </w:pPr>
    </w:p>
    <w:p>
      <w:pPr>
        <w:rPr>
          <w:color w:val="auto"/>
          <w:highlight w:val="none"/>
        </w:rPr>
      </w:pPr>
    </w:p>
    <w:sectPr>
      <w:headerReference r:id="rId3" w:type="default"/>
      <w:footerReference r:id="rId4" w:type="default"/>
      <w:pgSz w:w="11906" w:h="16838"/>
      <w:pgMar w:top="1440" w:right="1803" w:bottom="1440" w:left="1803" w:header="851" w:footer="992" w:gutter="0"/>
      <w:cols w:space="0" w:num="1"/>
      <w:rtlGutter w:val="0"/>
      <w:docGrid w:type="lines" w:linePitch="39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monospace">
    <w:altName w:val="Segoe Print"/>
    <w:panose1 w:val="00000000000000000000"/>
    <w:charset w:val="00"/>
    <w:family w:val="auto"/>
    <w:pitch w:val="default"/>
    <w:sig w:usb0="00000000" w:usb1="00000000" w:usb2="00000000" w:usb3="00000000" w:csb0="00000000"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PMingLiU">
    <w:altName w:val="PMingLiU-ExtB"/>
    <w:panose1 w:val="02020500000000000000"/>
    <w:charset w:val="88"/>
    <w:family w:val="auto"/>
    <w:pitch w:val="default"/>
    <w:sig w:usb0="00000000" w:usb1="00000000" w:usb2="00000016" w:usb3="00000000" w:csb0="00100001" w:csb1="00000000"/>
  </w:font>
  <w:font w:name="SourceHanSansCN-Regular">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line="14" w:lineRule="auto"/>
      <w:rPr>
        <w:rFonts w:hint="default"/>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pPr>
                          <w:r>
                            <w:rPr>
                              <w:rFonts w:hint="eastAsia"/>
                            </w:rPr>
                            <w:fldChar w:fldCharType="begin"/>
                          </w:r>
                          <w:r>
                            <w:rPr>
                              <w:rFonts w:hint="eastAsia"/>
                            </w:rPr>
                            <w:instrText xml:space="preserve"> PAGE  \* MERGEFORMAT </w:instrText>
                          </w:r>
                          <w:r>
                            <w:rPr>
                              <w:rFonts w:hint="eastAsia"/>
                            </w:rPr>
                            <w:fldChar w:fldCharType="separate"/>
                          </w:r>
                          <w:r>
                            <w:t>32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17"/>
                    </w:pPr>
                    <w:r>
                      <w:rPr>
                        <w:rFonts w:hint="eastAsia"/>
                      </w:rPr>
                      <w:fldChar w:fldCharType="begin"/>
                    </w:r>
                    <w:r>
                      <w:rPr>
                        <w:rFonts w:hint="eastAsia"/>
                      </w:rPr>
                      <w:instrText xml:space="preserve"> PAGE  \* MERGEFORMAT </w:instrText>
                    </w:r>
                    <w:r>
                      <w:rPr>
                        <w:rFonts w:hint="eastAsia"/>
                      </w:rPr>
                      <w:fldChar w:fldCharType="separate"/>
                    </w:r>
                    <w:r>
                      <w:t>32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41F3B91"/>
    <w:multiLevelType w:val="singleLevel"/>
    <w:tmpl w:val="741F3B91"/>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98"/>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dhZDQ1MWE2Y2Q4M2NlYjY0ODliNzBjNDY4OGEzY2QifQ=="/>
  </w:docVars>
  <w:rsids>
    <w:rsidRoot w:val="0021074D"/>
    <w:rsid w:val="00002BA4"/>
    <w:rsid w:val="00002E15"/>
    <w:rsid w:val="000106B0"/>
    <w:rsid w:val="00011584"/>
    <w:rsid w:val="00013654"/>
    <w:rsid w:val="00017104"/>
    <w:rsid w:val="000200EF"/>
    <w:rsid w:val="00025610"/>
    <w:rsid w:val="000373D7"/>
    <w:rsid w:val="00076791"/>
    <w:rsid w:val="00084C5A"/>
    <w:rsid w:val="00094AB4"/>
    <w:rsid w:val="000951B3"/>
    <w:rsid w:val="000C60DE"/>
    <w:rsid w:val="000D554B"/>
    <w:rsid w:val="000D69A2"/>
    <w:rsid w:val="000E3807"/>
    <w:rsid w:val="000E6335"/>
    <w:rsid w:val="000E73E4"/>
    <w:rsid w:val="000F598C"/>
    <w:rsid w:val="000F7234"/>
    <w:rsid w:val="0010216D"/>
    <w:rsid w:val="00105EDA"/>
    <w:rsid w:val="0014787E"/>
    <w:rsid w:val="001870BD"/>
    <w:rsid w:val="001C23C9"/>
    <w:rsid w:val="001C3D86"/>
    <w:rsid w:val="0021074D"/>
    <w:rsid w:val="0022181C"/>
    <w:rsid w:val="00227390"/>
    <w:rsid w:val="00231D05"/>
    <w:rsid w:val="002356E5"/>
    <w:rsid w:val="00247343"/>
    <w:rsid w:val="002529AC"/>
    <w:rsid w:val="002929B1"/>
    <w:rsid w:val="002A012B"/>
    <w:rsid w:val="002A6926"/>
    <w:rsid w:val="002B7EB5"/>
    <w:rsid w:val="002C044B"/>
    <w:rsid w:val="002C61F7"/>
    <w:rsid w:val="002F31C2"/>
    <w:rsid w:val="002F5923"/>
    <w:rsid w:val="002F6097"/>
    <w:rsid w:val="00302DB7"/>
    <w:rsid w:val="00332C73"/>
    <w:rsid w:val="003412A9"/>
    <w:rsid w:val="00347791"/>
    <w:rsid w:val="003751C9"/>
    <w:rsid w:val="003752C8"/>
    <w:rsid w:val="00382DEE"/>
    <w:rsid w:val="003A68CB"/>
    <w:rsid w:val="003B5B59"/>
    <w:rsid w:val="003D06CC"/>
    <w:rsid w:val="003E780F"/>
    <w:rsid w:val="003F6B06"/>
    <w:rsid w:val="00414C9E"/>
    <w:rsid w:val="00421720"/>
    <w:rsid w:val="0042217C"/>
    <w:rsid w:val="00422C86"/>
    <w:rsid w:val="004277C9"/>
    <w:rsid w:val="00433338"/>
    <w:rsid w:val="004409F3"/>
    <w:rsid w:val="00465D77"/>
    <w:rsid w:val="00482303"/>
    <w:rsid w:val="0048381F"/>
    <w:rsid w:val="004B3721"/>
    <w:rsid w:val="004B651F"/>
    <w:rsid w:val="004C7D06"/>
    <w:rsid w:val="004E0381"/>
    <w:rsid w:val="004E0E35"/>
    <w:rsid w:val="004F1E95"/>
    <w:rsid w:val="004F3F31"/>
    <w:rsid w:val="0053109E"/>
    <w:rsid w:val="00551124"/>
    <w:rsid w:val="00585284"/>
    <w:rsid w:val="005B3C68"/>
    <w:rsid w:val="005B52F8"/>
    <w:rsid w:val="005C48B2"/>
    <w:rsid w:val="005D26A7"/>
    <w:rsid w:val="005E40A2"/>
    <w:rsid w:val="00604184"/>
    <w:rsid w:val="00612345"/>
    <w:rsid w:val="00620680"/>
    <w:rsid w:val="006438CA"/>
    <w:rsid w:val="006574AE"/>
    <w:rsid w:val="0066155C"/>
    <w:rsid w:val="00661709"/>
    <w:rsid w:val="006646DA"/>
    <w:rsid w:val="00676F9F"/>
    <w:rsid w:val="006824A9"/>
    <w:rsid w:val="00686BC2"/>
    <w:rsid w:val="006A7667"/>
    <w:rsid w:val="006C5A49"/>
    <w:rsid w:val="006E11D6"/>
    <w:rsid w:val="006F490D"/>
    <w:rsid w:val="006F4AC0"/>
    <w:rsid w:val="00704336"/>
    <w:rsid w:val="00716DB0"/>
    <w:rsid w:val="00717EF7"/>
    <w:rsid w:val="0072023A"/>
    <w:rsid w:val="00723EB2"/>
    <w:rsid w:val="00730727"/>
    <w:rsid w:val="00734AA9"/>
    <w:rsid w:val="00753494"/>
    <w:rsid w:val="00755662"/>
    <w:rsid w:val="00774F35"/>
    <w:rsid w:val="00780E5A"/>
    <w:rsid w:val="007A3600"/>
    <w:rsid w:val="007A4895"/>
    <w:rsid w:val="007B4B0C"/>
    <w:rsid w:val="007B672F"/>
    <w:rsid w:val="007B6F4B"/>
    <w:rsid w:val="007F3ADE"/>
    <w:rsid w:val="0081627E"/>
    <w:rsid w:val="00862735"/>
    <w:rsid w:val="008906CE"/>
    <w:rsid w:val="008A77B9"/>
    <w:rsid w:val="008B76BC"/>
    <w:rsid w:val="008E53EE"/>
    <w:rsid w:val="00904F50"/>
    <w:rsid w:val="009229FD"/>
    <w:rsid w:val="009245D5"/>
    <w:rsid w:val="00942451"/>
    <w:rsid w:val="00963625"/>
    <w:rsid w:val="009701AD"/>
    <w:rsid w:val="00970342"/>
    <w:rsid w:val="00986461"/>
    <w:rsid w:val="00997DCF"/>
    <w:rsid w:val="00997E18"/>
    <w:rsid w:val="009B71C6"/>
    <w:rsid w:val="009C1B9A"/>
    <w:rsid w:val="009E0568"/>
    <w:rsid w:val="009E43BE"/>
    <w:rsid w:val="009E60F1"/>
    <w:rsid w:val="009F3437"/>
    <w:rsid w:val="009F6F61"/>
    <w:rsid w:val="00A00F09"/>
    <w:rsid w:val="00A367A2"/>
    <w:rsid w:val="00A36C5F"/>
    <w:rsid w:val="00A37326"/>
    <w:rsid w:val="00A41817"/>
    <w:rsid w:val="00A43731"/>
    <w:rsid w:val="00A5515A"/>
    <w:rsid w:val="00A87F74"/>
    <w:rsid w:val="00A94B5F"/>
    <w:rsid w:val="00AA5405"/>
    <w:rsid w:val="00AB17D2"/>
    <w:rsid w:val="00AB58B6"/>
    <w:rsid w:val="00AB68FF"/>
    <w:rsid w:val="00AB7A64"/>
    <w:rsid w:val="00AE2443"/>
    <w:rsid w:val="00AF2A9A"/>
    <w:rsid w:val="00AF36F3"/>
    <w:rsid w:val="00AF569C"/>
    <w:rsid w:val="00B03FD9"/>
    <w:rsid w:val="00B13133"/>
    <w:rsid w:val="00B439E8"/>
    <w:rsid w:val="00B614BC"/>
    <w:rsid w:val="00BB47D0"/>
    <w:rsid w:val="00BB6AC5"/>
    <w:rsid w:val="00BC1660"/>
    <w:rsid w:val="00BC3EF1"/>
    <w:rsid w:val="00BD4B14"/>
    <w:rsid w:val="00C005B8"/>
    <w:rsid w:val="00C21BBD"/>
    <w:rsid w:val="00C27E5C"/>
    <w:rsid w:val="00C350DD"/>
    <w:rsid w:val="00C358E7"/>
    <w:rsid w:val="00C36637"/>
    <w:rsid w:val="00C50689"/>
    <w:rsid w:val="00C65970"/>
    <w:rsid w:val="00C66CAB"/>
    <w:rsid w:val="00C91A0F"/>
    <w:rsid w:val="00CA16DA"/>
    <w:rsid w:val="00CC30EE"/>
    <w:rsid w:val="00CE2052"/>
    <w:rsid w:val="00D035F9"/>
    <w:rsid w:val="00D07C77"/>
    <w:rsid w:val="00D121E8"/>
    <w:rsid w:val="00D2485B"/>
    <w:rsid w:val="00D35848"/>
    <w:rsid w:val="00D571E2"/>
    <w:rsid w:val="00D70F2C"/>
    <w:rsid w:val="00D7112A"/>
    <w:rsid w:val="00D75378"/>
    <w:rsid w:val="00DA25B7"/>
    <w:rsid w:val="00DB56C8"/>
    <w:rsid w:val="00DC18D7"/>
    <w:rsid w:val="00DE53B8"/>
    <w:rsid w:val="00E02ADA"/>
    <w:rsid w:val="00E03BDF"/>
    <w:rsid w:val="00E17468"/>
    <w:rsid w:val="00E31B56"/>
    <w:rsid w:val="00E44F89"/>
    <w:rsid w:val="00E604CC"/>
    <w:rsid w:val="00E61572"/>
    <w:rsid w:val="00E72BC7"/>
    <w:rsid w:val="00E75C0A"/>
    <w:rsid w:val="00E81F23"/>
    <w:rsid w:val="00E8250B"/>
    <w:rsid w:val="00E95A26"/>
    <w:rsid w:val="00EB4932"/>
    <w:rsid w:val="00EB71DE"/>
    <w:rsid w:val="00EF179F"/>
    <w:rsid w:val="00EF1A83"/>
    <w:rsid w:val="00EF45D1"/>
    <w:rsid w:val="00F1217C"/>
    <w:rsid w:val="00F16B0A"/>
    <w:rsid w:val="00F43332"/>
    <w:rsid w:val="00F51155"/>
    <w:rsid w:val="00FA6E1C"/>
    <w:rsid w:val="00FB382E"/>
    <w:rsid w:val="00FC0CF1"/>
    <w:rsid w:val="00FC5F5C"/>
    <w:rsid w:val="00FF37AC"/>
    <w:rsid w:val="00FF49EA"/>
    <w:rsid w:val="01031F52"/>
    <w:rsid w:val="012B64AF"/>
    <w:rsid w:val="012C2953"/>
    <w:rsid w:val="0139295A"/>
    <w:rsid w:val="013A7770"/>
    <w:rsid w:val="013B0DE8"/>
    <w:rsid w:val="01693089"/>
    <w:rsid w:val="018A0A9E"/>
    <w:rsid w:val="01AF0E8E"/>
    <w:rsid w:val="01B37292"/>
    <w:rsid w:val="01BB58C6"/>
    <w:rsid w:val="01C56A7B"/>
    <w:rsid w:val="01E42342"/>
    <w:rsid w:val="01F51FC8"/>
    <w:rsid w:val="020E3E06"/>
    <w:rsid w:val="02151639"/>
    <w:rsid w:val="02165E90"/>
    <w:rsid w:val="02294958"/>
    <w:rsid w:val="023B148D"/>
    <w:rsid w:val="023F2D81"/>
    <w:rsid w:val="02401036"/>
    <w:rsid w:val="02405F8A"/>
    <w:rsid w:val="02443CCC"/>
    <w:rsid w:val="02516F0E"/>
    <w:rsid w:val="025E37B8"/>
    <w:rsid w:val="026B1259"/>
    <w:rsid w:val="029562D6"/>
    <w:rsid w:val="029C3542"/>
    <w:rsid w:val="02A12ECC"/>
    <w:rsid w:val="02B01361"/>
    <w:rsid w:val="02B40E52"/>
    <w:rsid w:val="02B67B5D"/>
    <w:rsid w:val="02BF23FC"/>
    <w:rsid w:val="02D2752A"/>
    <w:rsid w:val="02F32FFC"/>
    <w:rsid w:val="02FC6355"/>
    <w:rsid w:val="030376E3"/>
    <w:rsid w:val="032064E7"/>
    <w:rsid w:val="03253AFD"/>
    <w:rsid w:val="03314594"/>
    <w:rsid w:val="03324A94"/>
    <w:rsid w:val="03383B60"/>
    <w:rsid w:val="033B7245"/>
    <w:rsid w:val="03450399"/>
    <w:rsid w:val="0377712B"/>
    <w:rsid w:val="038E286B"/>
    <w:rsid w:val="039F417D"/>
    <w:rsid w:val="03BD3D36"/>
    <w:rsid w:val="03C74BB5"/>
    <w:rsid w:val="03DD1969"/>
    <w:rsid w:val="03E27618"/>
    <w:rsid w:val="04025BED"/>
    <w:rsid w:val="0402799B"/>
    <w:rsid w:val="04243DB5"/>
    <w:rsid w:val="043C2B5E"/>
    <w:rsid w:val="04643A16"/>
    <w:rsid w:val="046B6FD8"/>
    <w:rsid w:val="04706FFA"/>
    <w:rsid w:val="0486237A"/>
    <w:rsid w:val="049A5E25"/>
    <w:rsid w:val="049D76C3"/>
    <w:rsid w:val="04BD63C8"/>
    <w:rsid w:val="04C50C9E"/>
    <w:rsid w:val="04C517EC"/>
    <w:rsid w:val="04E452F2"/>
    <w:rsid w:val="04E7434C"/>
    <w:rsid w:val="04F727F4"/>
    <w:rsid w:val="04F82B4C"/>
    <w:rsid w:val="05085485"/>
    <w:rsid w:val="052754BA"/>
    <w:rsid w:val="05544226"/>
    <w:rsid w:val="055C30DB"/>
    <w:rsid w:val="055E32F7"/>
    <w:rsid w:val="0575419C"/>
    <w:rsid w:val="057743B8"/>
    <w:rsid w:val="058C7C0B"/>
    <w:rsid w:val="05976809"/>
    <w:rsid w:val="059B1E55"/>
    <w:rsid w:val="05B9099C"/>
    <w:rsid w:val="05BB42A5"/>
    <w:rsid w:val="05BB6053"/>
    <w:rsid w:val="05C173E2"/>
    <w:rsid w:val="05CF7D50"/>
    <w:rsid w:val="05CF7E3D"/>
    <w:rsid w:val="05DE36F7"/>
    <w:rsid w:val="05E05ABA"/>
    <w:rsid w:val="05E25CD6"/>
    <w:rsid w:val="05F872A7"/>
    <w:rsid w:val="06073258"/>
    <w:rsid w:val="060A1AF1"/>
    <w:rsid w:val="062C0CFF"/>
    <w:rsid w:val="062D1F31"/>
    <w:rsid w:val="062F259D"/>
    <w:rsid w:val="06530982"/>
    <w:rsid w:val="06540256"/>
    <w:rsid w:val="065D435E"/>
    <w:rsid w:val="06624721"/>
    <w:rsid w:val="066270CD"/>
    <w:rsid w:val="06764670"/>
    <w:rsid w:val="067F3525"/>
    <w:rsid w:val="068C79F0"/>
    <w:rsid w:val="069614D8"/>
    <w:rsid w:val="06B06C69"/>
    <w:rsid w:val="06B52E78"/>
    <w:rsid w:val="06BC7207"/>
    <w:rsid w:val="06BF2030"/>
    <w:rsid w:val="06C16F1D"/>
    <w:rsid w:val="06D7523A"/>
    <w:rsid w:val="06E067A2"/>
    <w:rsid w:val="06E269F9"/>
    <w:rsid w:val="06F35FE2"/>
    <w:rsid w:val="06F757B1"/>
    <w:rsid w:val="06FB3F9B"/>
    <w:rsid w:val="0700276E"/>
    <w:rsid w:val="070074E8"/>
    <w:rsid w:val="07153E89"/>
    <w:rsid w:val="071F7265"/>
    <w:rsid w:val="073360BD"/>
    <w:rsid w:val="073562D9"/>
    <w:rsid w:val="073C7E17"/>
    <w:rsid w:val="07500F03"/>
    <w:rsid w:val="075C5614"/>
    <w:rsid w:val="076444C8"/>
    <w:rsid w:val="0781151E"/>
    <w:rsid w:val="07952724"/>
    <w:rsid w:val="07B436A2"/>
    <w:rsid w:val="07B60D64"/>
    <w:rsid w:val="07B728D5"/>
    <w:rsid w:val="07C05BA3"/>
    <w:rsid w:val="07CC0E71"/>
    <w:rsid w:val="07D7632A"/>
    <w:rsid w:val="07EA5A9F"/>
    <w:rsid w:val="081D2FF5"/>
    <w:rsid w:val="082602EA"/>
    <w:rsid w:val="08316AA1"/>
    <w:rsid w:val="0835382C"/>
    <w:rsid w:val="08596EA4"/>
    <w:rsid w:val="085D1644"/>
    <w:rsid w:val="087F3918"/>
    <w:rsid w:val="0896666F"/>
    <w:rsid w:val="08A2799E"/>
    <w:rsid w:val="08B51480"/>
    <w:rsid w:val="08CB2A51"/>
    <w:rsid w:val="08E43B13"/>
    <w:rsid w:val="08F37783"/>
    <w:rsid w:val="092C1016"/>
    <w:rsid w:val="093736D9"/>
    <w:rsid w:val="094D1A62"/>
    <w:rsid w:val="095011A8"/>
    <w:rsid w:val="0969226A"/>
    <w:rsid w:val="09737646"/>
    <w:rsid w:val="09825CE4"/>
    <w:rsid w:val="099077F7"/>
    <w:rsid w:val="099866AB"/>
    <w:rsid w:val="09991536"/>
    <w:rsid w:val="099B4719"/>
    <w:rsid w:val="09A84B40"/>
    <w:rsid w:val="09A908B8"/>
    <w:rsid w:val="09BC05EC"/>
    <w:rsid w:val="09E0252C"/>
    <w:rsid w:val="09E07D73"/>
    <w:rsid w:val="09F2400E"/>
    <w:rsid w:val="09F26730"/>
    <w:rsid w:val="0A4070EB"/>
    <w:rsid w:val="0A73369B"/>
    <w:rsid w:val="0A7C1280"/>
    <w:rsid w:val="0A8D2AD1"/>
    <w:rsid w:val="0AC57974"/>
    <w:rsid w:val="0AC92FC0"/>
    <w:rsid w:val="0ACB117B"/>
    <w:rsid w:val="0ACC2AB1"/>
    <w:rsid w:val="0B0E30C9"/>
    <w:rsid w:val="0B54281D"/>
    <w:rsid w:val="0B632B59"/>
    <w:rsid w:val="0B7A42BB"/>
    <w:rsid w:val="0B7A49AF"/>
    <w:rsid w:val="0B8B296C"/>
    <w:rsid w:val="0B8F6A6E"/>
    <w:rsid w:val="0B9F01C5"/>
    <w:rsid w:val="0BB7186B"/>
    <w:rsid w:val="0BCA3494"/>
    <w:rsid w:val="0BE12AC7"/>
    <w:rsid w:val="0BE24933"/>
    <w:rsid w:val="0BE80BE6"/>
    <w:rsid w:val="0BEC7F11"/>
    <w:rsid w:val="0BFB73FA"/>
    <w:rsid w:val="0C032502"/>
    <w:rsid w:val="0C0A4DBA"/>
    <w:rsid w:val="0C0D15D3"/>
    <w:rsid w:val="0C3B1C9C"/>
    <w:rsid w:val="0C452B1A"/>
    <w:rsid w:val="0C45315D"/>
    <w:rsid w:val="0C593243"/>
    <w:rsid w:val="0C632FA1"/>
    <w:rsid w:val="0C6C00A7"/>
    <w:rsid w:val="0C85560D"/>
    <w:rsid w:val="0C9A2F86"/>
    <w:rsid w:val="0CB21541"/>
    <w:rsid w:val="0CC003F3"/>
    <w:rsid w:val="0CCC323C"/>
    <w:rsid w:val="0CCE0D62"/>
    <w:rsid w:val="0CDE073E"/>
    <w:rsid w:val="0CE24F43"/>
    <w:rsid w:val="0CE36F6D"/>
    <w:rsid w:val="0CE57E5A"/>
    <w:rsid w:val="0D1A3FA7"/>
    <w:rsid w:val="0D1F511A"/>
    <w:rsid w:val="0D23750C"/>
    <w:rsid w:val="0D2F537E"/>
    <w:rsid w:val="0D411534"/>
    <w:rsid w:val="0D413ECD"/>
    <w:rsid w:val="0D9020B8"/>
    <w:rsid w:val="0DA25D4B"/>
    <w:rsid w:val="0DAF6ED4"/>
    <w:rsid w:val="0DBD4932"/>
    <w:rsid w:val="0DDA1988"/>
    <w:rsid w:val="0DDA54E4"/>
    <w:rsid w:val="0DDA7421"/>
    <w:rsid w:val="0DDF0D4D"/>
    <w:rsid w:val="0DE325EB"/>
    <w:rsid w:val="0DED16BC"/>
    <w:rsid w:val="0DF915B5"/>
    <w:rsid w:val="0E0F03BC"/>
    <w:rsid w:val="0E100F06"/>
    <w:rsid w:val="0E417312"/>
    <w:rsid w:val="0E460DCC"/>
    <w:rsid w:val="0E4C2A14"/>
    <w:rsid w:val="0E4F3623"/>
    <w:rsid w:val="0E5B6625"/>
    <w:rsid w:val="0E6E204C"/>
    <w:rsid w:val="0E721BC1"/>
    <w:rsid w:val="0E7616B1"/>
    <w:rsid w:val="0E7B0A75"/>
    <w:rsid w:val="0E7C4213"/>
    <w:rsid w:val="0E7E2314"/>
    <w:rsid w:val="0E80608C"/>
    <w:rsid w:val="0E807E3A"/>
    <w:rsid w:val="0E83577D"/>
    <w:rsid w:val="0EB43F87"/>
    <w:rsid w:val="0EC00601"/>
    <w:rsid w:val="0ECC4652"/>
    <w:rsid w:val="0EDB7766"/>
    <w:rsid w:val="0EF83E74"/>
    <w:rsid w:val="0EFB3964"/>
    <w:rsid w:val="0EFC7E02"/>
    <w:rsid w:val="0F013C70"/>
    <w:rsid w:val="0F017246"/>
    <w:rsid w:val="0F0942D3"/>
    <w:rsid w:val="0F183056"/>
    <w:rsid w:val="0F19203C"/>
    <w:rsid w:val="0F3550C8"/>
    <w:rsid w:val="0F374FA5"/>
    <w:rsid w:val="0F44273B"/>
    <w:rsid w:val="0F4B5F43"/>
    <w:rsid w:val="0F9D4A1B"/>
    <w:rsid w:val="0FBA55CD"/>
    <w:rsid w:val="0FC240A4"/>
    <w:rsid w:val="0FC93A62"/>
    <w:rsid w:val="0FE74F56"/>
    <w:rsid w:val="0FF667D4"/>
    <w:rsid w:val="0FFB6814"/>
    <w:rsid w:val="100E1475"/>
    <w:rsid w:val="102E1B18"/>
    <w:rsid w:val="103A670E"/>
    <w:rsid w:val="10525806"/>
    <w:rsid w:val="1055163A"/>
    <w:rsid w:val="105A634B"/>
    <w:rsid w:val="105E5089"/>
    <w:rsid w:val="10681196"/>
    <w:rsid w:val="106E5E2B"/>
    <w:rsid w:val="1077526D"/>
    <w:rsid w:val="107A4E46"/>
    <w:rsid w:val="10847F21"/>
    <w:rsid w:val="10986E0E"/>
    <w:rsid w:val="10993435"/>
    <w:rsid w:val="10AC13BA"/>
    <w:rsid w:val="10C262FB"/>
    <w:rsid w:val="10C5247C"/>
    <w:rsid w:val="10C62E11"/>
    <w:rsid w:val="10CD6A9B"/>
    <w:rsid w:val="10D4446D"/>
    <w:rsid w:val="10DB3A4D"/>
    <w:rsid w:val="10E16120"/>
    <w:rsid w:val="10FB7C4C"/>
    <w:rsid w:val="110D3A2D"/>
    <w:rsid w:val="1122342A"/>
    <w:rsid w:val="112476E9"/>
    <w:rsid w:val="112A0332"/>
    <w:rsid w:val="112F6741"/>
    <w:rsid w:val="115B6EB8"/>
    <w:rsid w:val="115F6E97"/>
    <w:rsid w:val="117F654A"/>
    <w:rsid w:val="118440E5"/>
    <w:rsid w:val="11872970"/>
    <w:rsid w:val="11877731"/>
    <w:rsid w:val="11987B90"/>
    <w:rsid w:val="11A26319"/>
    <w:rsid w:val="11AA604C"/>
    <w:rsid w:val="11CB69F9"/>
    <w:rsid w:val="11E728AF"/>
    <w:rsid w:val="11ED1C8A"/>
    <w:rsid w:val="11F72BD0"/>
    <w:rsid w:val="120C272B"/>
    <w:rsid w:val="120E2D56"/>
    <w:rsid w:val="12237479"/>
    <w:rsid w:val="123478B9"/>
    <w:rsid w:val="1241020F"/>
    <w:rsid w:val="1248522F"/>
    <w:rsid w:val="124B69B1"/>
    <w:rsid w:val="12582C57"/>
    <w:rsid w:val="12624760"/>
    <w:rsid w:val="126637EB"/>
    <w:rsid w:val="12A85BB1"/>
    <w:rsid w:val="12C02EFB"/>
    <w:rsid w:val="12CC6BF9"/>
    <w:rsid w:val="12E0359D"/>
    <w:rsid w:val="12E979F2"/>
    <w:rsid w:val="12EC411F"/>
    <w:rsid w:val="12F62DC0"/>
    <w:rsid w:val="13113756"/>
    <w:rsid w:val="13223BB5"/>
    <w:rsid w:val="132F62D2"/>
    <w:rsid w:val="134B7403"/>
    <w:rsid w:val="1354616E"/>
    <w:rsid w:val="13763F01"/>
    <w:rsid w:val="137F5CDC"/>
    <w:rsid w:val="13931091"/>
    <w:rsid w:val="139A5D9F"/>
    <w:rsid w:val="13B3480E"/>
    <w:rsid w:val="13BB61BD"/>
    <w:rsid w:val="13CB7DA9"/>
    <w:rsid w:val="13CC3B21"/>
    <w:rsid w:val="13DE568F"/>
    <w:rsid w:val="13DF1AA7"/>
    <w:rsid w:val="13E946D3"/>
    <w:rsid w:val="13F00A54"/>
    <w:rsid w:val="13F05A62"/>
    <w:rsid w:val="13F13588"/>
    <w:rsid w:val="14091461"/>
    <w:rsid w:val="140F5D81"/>
    <w:rsid w:val="14180B15"/>
    <w:rsid w:val="14186D67"/>
    <w:rsid w:val="14232BF3"/>
    <w:rsid w:val="145A6A37"/>
    <w:rsid w:val="14646D36"/>
    <w:rsid w:val="14674FBB"/>
    <w:rsid w:val="146975C2"/>
    <w:rsid w:val="14720225"/>
    <w:rsid w:val="147A532B"/>
    <w:rsid w:val="14A01236"/>
    <w:rsid w:val="14A66120"/>
    <w:rsid w:val="14B40ECF"/>
    <w:rsid w:val="14CE4728"/>
    <w:rsid w:val="14D233B9"/>
    <w:rsid w:val="14E639DF"/>
    <w:rsid w:val="14EE3E39"/>
    <w:rsid w:val="14EE5CB3"/>
    <w:rsid w:val="14F9536D"/>
    <w:rsid w:val="15000AB2"/>
    <w:rsid w:val="15000D6C"/>
    <w:rsid w:val="150572EB"/>
    <w:rsid w:val="150F3CC6"/>
    <w:rsid w:val="151E25C1"/>
    <w:rsid w:val="153E5921"/>
    <w:rsid w:val="1548367B"/>
    <w:rsid w:val="156404B5"/>
    <w:rsid w:val="15747FCD"/>
    <w:rsid w:val="15B25D27"/>
    <w:rsid w:val="15B34F99"/>
    <w:rsid w:val="15C23F41"/>
    <w:rsid w:val="15CC74E3"/>
    <w:rsid w:val="16133C89"/>
    <w:rsid w:val="163F682C"/>
    <w:rsid w:val="164E7445"/>
    <w:rsid w:val="16576278"/>
    <w:rsid w:val="16617715"/>
    <w:rsid w:val="16775FC6"/>
    <w:rsid w:val="168A13B6"/>
    <w:rsid w:val="168B7CC4"/>
    <w:rsid w:val="168E0A94"/>
    <w:rsid w:val="169166B8"/>
    <w:rsid w:val="169923E1"/>
    <w:rsid w:val="16B014D8"/>
    <w:rsid w:val="16B8213B"/>
    <w:rsid w:val="16CD3E38"/>
    <w:rsid w:val="16E84102"/>
    <w:rsid w:val="16EA261B"/>
    <w:rsid w:val="16FB0A86"/>
    <w:rsid w:val="1700420E"/>
    <w:rsid w:val="1767603B"/>
    <w:rsid w:val="176F3141"/>
    <w:rsid w:val="17730A50"/>
    <w:rsid w:val="17761B8F"/>
    <w:rsid w:val="177C3D24"/>
    <w:rsid w:val="1782376C"/>
    <w:rsid w:val="179901BE"/>
    <w:rsid w:val="179C1139"/>
    <w:rsid w:val="17A0154D"/>
    <w:rsid w:val="17A11F06"/>
    <w:rsid w:val="17B2302E"/>
    <w:rsid w:val="17BB2119"/>
    <w:rsid w:val="17C5300E"/>
    <w:rsid w:val="17CD5B13"/>
    <w:rsid w:val="17D64F6F"/>
    <w:rsid w:val="17F453F5"/>
    <w:rsid w:val="17F51140"/>
    <w:rsid w:val="18153CE9"/>
    <w:rsid w:val="182C2DE0"/>
    <w:rsid w:val="18381F0C"/>
    <w:rsid w:val="183D3240"/>
    <w:rsid w:val="184C3483"/>
    <w:rsid w:val="18515D6A"/>
    <w:rsid w:val="185F6D12"/>
    <w:rsid w:val="18797C0E"/>
    <w:rsid w:val="187F02D7"/>
    <w:rsid w:val="1881137E"/>
    <w:rsid w:val="189176D0"/>
    <w:rsid w:val="18952734"/>
    <w:rsid w:val="18BB5EFD"/>
    <w:rsid w:val="18BD27D8"/>
    <w:rsid w:val="18C43019"/>
    <w:rsid w:val="18DA0A8E"/>
    <w:rsid w:val="18E45A8E"/>
    <w:rsid w:val="19061883"/>
    <w:rsid w:val="190D49C0"/>
    <w:rsid w:val="191C0440"/>
    <w:rsid w:val="193208CA"/>
    <w:rsid w:val="19434886"/>
    <w:rsid w:val="194859F8"/>
    <w:rsid w:val="194B7296"/>
    <w:rsid w:val="194C028D"/>
    <w:rsid w:val="195B1BCF"/>
    <w:rsid w:val="198B7357"/>
    <w:rsid w:val="199E7D0E"/>
    <w:rsid w:val="19BD6F2B"/>
    <w:rsid w:val="19DB0D66"/>
    <w:rsid w:val="19DD6F2A"/>
    <w:rsid w:val="19E57411"/>
    <w:rsid w:val="19F57B7D"/>
    <w:rsid w:val="1A5B5BFF"/>
    <w:rsid w:val="1A635396"/>
    <w:rsid w:val="1A795BA2"/>
    <w:rsid w:val="1A8D6144"/>
    <w:rsid w:val="1A9F3D3E"/>
    <w:rsid w:val="1AEA4DB5"/>
    <w:rsid w:val="1AFB6468"/>
    <w:rsid w:val="1B3F2E2B"/>
    <w:rsid w:val="1B610FF3"/>
    <w:rsid w:val="1B634D6B"/>
    <w:rsid w:val="1B6603B7"/>
    <w:rsid w:val="1B7C1C1D"/>
    <w:rsid w:val="1B926E6E"/>
    <w:rsid w:val="1B99078D"/>
    <w:rsid w:val="1BAF66D6"/>
    <w:rsid w:val="1BB17591"/>
    <w:rsid w:val="1BC5023D"/>
    <w:rsid w:val="1BC71638"/>
    <w:rsid w:val="1BCD48DA"/>
    <w:rsid w:val="1BD65D41"/>
    <w:rsid w:val="1BDA68A3"/>
    <w:rsid w:val="1BDB6FF7"/>
    <w:rsid w:val="1BDF745A"/>
    <w:rsid w:val="1BFD3B34"/>
    <w:rsid w:val="1C000E63"/>
    <w:rsid w:val="1C024584"/>
    <w:rsid w:val="1C1348CB"/>
    <w:rsid w:val="1C204054"/>
    <w:rsid w:val="1C3C6993"/>
    <w:rsid w:val="1C453CCA"/>
    <w:rsid w:val="1C580648"/>
    <w:rsid w:val="1C646FED"/>
    <w:rsid w:val="1C6920AA"/>
    <w:rsid w:val="1C6963B1"/>
    <w:rsid w:val="1C700A05"/>
    <w:rsid w:val="1C78131E"/>
    <w:rsid w:val="1C7A2024"/>
    <w:rsid w:val="1C7A6810"/>
    <w:rsid w:val="1C881E18"/>
    <w:rsid w:val="1C913B5A"/>
    <w:rsid w:val="1CA61238"/>
    <w:rsid w:val="1CAC2742"/>
    <w:rsid w:val="1CAC629E"/>
    <w:rsid w:val="1CB3762C"/>
    <w:rsid w:val="1CBC0BD7"/>
    <w:rsid w:val="1CC14DE8"/>
    <w:rsid w:val="1CDF48C5"/>
    <w:rsid w:val="1CEE68B6"/>
    <w:rsid w:val="1CF10155"/>
    <w:rsid w:val="1CF540E9"/>
    <w:rsid w:val="1D005C48"/>
    <w:rsid w:val="1D13456F"/>
    <w:rsid w:val="1D326CE4"/>
    <w:rsid w:val="1D397816"/>
    <w:rsid w:val="1D564223"/>
    <w:rsid w:val="1D747175"/>
    <w:rsid w:val="1D750D86"/>
    <w:rsid w:val="1D81597C"/>
    <w:rsid w:val="1D8D4321"/>
    <w:rsid w:val="1D90787A"/>
    <w:rsid w:val="1D927B8A"/>
    <w:rsid w:val="1DB25B36"/>
    <w:rsid w:val="1DB63878"/>
    <w:rsid w:val="1DCB4E4A"/>
    <w:rsid w:val="1DE04A45"/>
    <w:rsid w:val="1DE804EE"/>
    <w:rsid w:val="1DEE51F9"/>
    <w:rsid w:val="1DF20628"/>
    <w:rsid w:val="1DF83E91"/>
    <w:rsid w:val="1E043956"/>
    <w:rsid w:val="1E4405FF"/>
    <w:rsid w:val="1E52684A"/>
    <w:rsid w:val="1E6908EA"/>
    <w:rsid w:val="1E6C5EC6"/>
    <w:rsid w:val="1E982F7E"/>
    <w:rsid w:val="1EB06519"/>
    <w:rsid w:val="1EB15DEE"/>
    <w:rsid w:val="1EC975DB"/>
    <w:rsid w:val="1ECA74F2"/>
    <w:rsid w:val="1ED24DBD"/>
    <w:rsid w:val="1EE40CB1"/>
    <w:rsid w:val="1EE44CF9"/>
    <w:rsid w:val="1EEC5078"/>
    <w:rsid w:val="1EFC175F"/>
    <w:rsid w:val="1F046865"/>
    <w:rsid w:val="1F0C74C8"/>
    <w:rsid w:val="1F120F82"/>
    <w:rsid w:val="1F182290"/>
    <w:rsid w:val="1F2C31B8"/>
    <w:rsid w:val="1F574BE7"/>
    <w:rsid w:val="1F5E70A8"/>
    <w:rsid w:val="1F642262"/>
    <w:rsid w:val="1F87795C"/>
    <w:rsid w:val="1F8E0D35"/>
    <w:rsid w:val="1FC01181"/>
    <w:rsid w:val="1FC87893"/>
    <w:rsid w:val="1FEA1CC2"/>
    <w:rsid w:val="1FFC578E"/>
    <w:rsid w:val="20153232"/>
    <w:rsid w:val="201A21E9"/>
    <w:rsid w:val="201A6FA8"/>
    <w:rsid w:val="2023579A"/>
    <w:rsid w:val="2028607A"/>
    <w:rsid w:val="2036562D"/>
    <w:rsid w:val="2040567B"/>
    <w:rsid w:val="20413730"/>
    <w:rsid w:val="204F39F3"/>
    <w:rsid w:val="20693F5D"/>
    <w:rsid w:val="20694C22"/>
    <w:rsid w:val="20971013"/>
    <w:rsid w:val="209964C7"/>
    <w:rsid w:val="20A57BD4"/>
    <w:rsid w:val="20BB527F"/>
    <w:rsid w:val="20BB60A5"/>
    <w:rsid w:val="20CB63F5"/>
    <w:rsid w:val="20E444D7"/>
    <w:rsid w:val="20E57FD0"/>
    <w:rsid w:val="20EC0462"/>
    <w:rsid w:val="20F152D0"/>
    <w:rsid w:val="20F360D6"/>
    <w:rsid w:val="20F5782E"/>
    <w:rsid w:val="21085F87"/>
    <w:rsid w:val="211014F1"/>
    <w:rsid w:val="21244F9D"/>
    <w:rsid w:val="21537630"/>
    <w:rsid w:val="21627873"/>
    <w:rsid w:val="2193092A"/>
    <w:rsid w:val="21EA7F94"/>
    <w:rsid w:val="21FE522F"/>
    <w:rsid w:val="22145011"/>
    <w:rsid w:val="221943D6"/>
    <w:rsid w:val="221D2944"/>
    <w:rsid w:val="22342FBD"/>
    <w:rsid w:val="224C47AB"/>
    <w:rsid w:val="225A1D47"/>
    <w:rsid w:val="22937614"/>
    <w:rsid w:val="22941CAE"/>
    <w:rsid w:val="22AE1669"/>
    <w:rsid w:val="22B64134"/>
    <w:rsid w:val="22D36189"/>
    <w:rsid w:val="22D36C7A"/>
    <w:rsid w:val="22EF35BE"/>
    <w:rsid w:val="22F15352"/>
    <w:rsid w:val="231B7000"/>
    <w:rsid w:val="23243032"/>
    <w:rsid w:val="23393FA7"/>
    <w:rsid w:val="233F60BE"/>
    <w:rsid w:val="2341710C"/>
    <w:rsid w:val="23641680"/>
    <w:rsid w:val="23671171"/>
    <w:rsid w:val="236B6EB3"/>
    <w:rsid w:val="2378512C"/>
    <w:rsid w:val="238241FC"/>
    <w:rsid w:val="23A35ADA"/>
    <w:rsid w:val="23B1063E"/>
    <w:rsid w:val="23B343B6"/>
    <w:rsid w:val="23C14D25"/>
    <w:rsid w:val="23C30C83"/>
    <w:rsid w:val="23D5257E"/>
    <w:rsid w:val="23D66502"/>
    <w:rsid w:val="23DC0C09"/>
    <w:rsid w:val="23F65B92"/>
    <w:rsid w:val="23F81386"/>
    <w:rsid w:val="240115C5"/>
    <w:rsid w:val="24076B87"/>
    <w:rsid w:val="24101808"/>
    <w:rsid w:val="242770AF"/>
    <w:rsid w:val="242B36A1"/>
    <w:rsid w:val="243A0633"/>
    <w:rsid w:val="246749AD"/>
    <w:rsid w:val="2468668A"/>
    <w:rsid w:val="2471674B"/>
    <w:rsid w:val="248605A3"/>
    <w:rsid w:val="2488066E"/>
    <w:rsid w:val="24885842"/>
    <w:rsid w:val="2491705B"/>
    <w:rsid w:val="24A3442A"/>
    <w:rsid w:val="24C820E3"/>
    <w:rsid w:val="24E408F9"/>
    <w:rsid w:val="24F5112A"/>
    <w:rsid w:val="25021151"/>
    <w:rsid w:val="25227A45"/>
    <w:rsid w:val="252C0E63"/>
    <w:rsid w:val="25537BFE"/>
    <w:rsid w:val="25640526"/>
    <w:rsid w:val="25761B3F"/>
    <w:rsid w:val="25826736"/>
    <w:rsid w:val="25873D4C"/>
    <w:rsid w:val="258A21B9"/>
    <w:rsid w:val="25A42208"/>
    <w:rsid w:val="25C51B20"/>
    <w:rsid w:val="25CB59E7"/>
    <w:rsid w:val="25D0564E"/>
    <w:rsid w:val="25DD6812"/>
    <w:rsid w:val="25F60649"/>
    <w:rsid w:val="26040EF9"/>
    <w:rsid w:val="260E1D77"/>
    <w:rsid w:val="260E522A"/>
    <w:rsid w:val="26307D7D"/>
    <w:rsid w:val="26345C82"/>
    <w:rsid w:val="26412928"/>
    <w:rsid w:val="264137C8"/>
    <w:rsid w:val="26431A21"/>
    <w:rsid w:val="26555986"/>
    <w:rsid w:val="267F646A"/>
    <w:rsid w:val="2698292A"/>
    <w:rsid w:val="26AB5818"/>
    <w:rsid w:val="26AF0164"/>
    <w:rsid w:val="26D76693"/>
    <w:rsid w:val="26E8081A"/>
    <w:rsid w:val="26ED7BDF"/>
    <w:rsid w:val="27054F28"/>
    <w:rsid w:val="273B3040"/>
    <w:rsid w:val="27410762"/>
    <w:rsid w:val="27A410BB"/>
    <w:rsid w:val="27BE67A3"/>
    <w:rsid w:val="27C97FD7"/>
    <w:rsid w:val="27CC3C98"/>
    <w:rsid w:val="27D74B17"/>
    <w:rsid w:val="27E12C8A"/>
    <w:rsid w:val="27EF6969"/>
    <w:rsid w:val="280457BE"/>
    <w:rsid w:val="280C4BDA"/>
    <w:rsid w:val="28125B4F"/>
    <w:rsid w:val="281318C7"/>
    <w:rsid w:val="285A12A4"/>
    <w:rsid w:val="285A5748"/>
    <w:rsid w:val="28885E11"/>
    <w:rsid w:val="28CF092A"/>
    <w:rsid w:val="28DE0127"/>
    <w:rsid w:val="28E04AA5"/>
    <w:rsid w:val="28FB2A87"/>
    <w:rsid w:val="290A4A78"/>
    <w:rsid w:val="292B5D48"/>
    <w:rsid w:val="29380B93"/>
    <w:rsid w:val="294F2DD3"/>
    <w:rsid w:val="295353C5"/>
    <w:rsid w:val="29544969"/>
    <w:rsid w:val="297C7E08"/>
    <w:rsid w:val="29A079F1"/>
    <w:rsid w:val="29AC02DC"/>
    <w:rsid w:val="29C16A0B"/>
    <w:rsid w:val="2A047CEA"/>
    <w:rsid w:val="2A2953D2"/>
    <w:rsid w:val="2A3873C3"/>
    <w:rsid w:val="2A570191"/>
    <w:rsid w:val="2A681DCF"/>
    <w:rsid w:val="2A8925EE"/>
    <w:rsid w:val="2A8D5961"/>
    <w:rsid w:val="2AA36F32"/>
    <w:rsid w:val="2AB70C30"/>
    <w:rsid w:val="2ABC7FF4"/>
    <w:rsid w:val="2AC25AAD"/>
    <w:rsid w:val="2AE05752"/>
    <w:rsid w:val="2AE30C02"/>
    <w:rsid w:val="2AEB1C54"/>
    <w:rsid w:val="2AF21D4B"/>
    <w:rsid w:val="2B011EB4"/>
    <w:rsid w:val="2B083876"/>
    <w:rsid w:val="2B1A2001"/>
    <w:rsid w:val="2B277B63"/>
    <w:rsid w:val="2B2B6F28"/>
    <w:rsid w:val="2B485D2C"/>
    <w:rsid w:val="2B4A3852"/>
    <w:rsid w:val="2B51698E"/>
    <w:rsid w:val="2B5446D0"/>
    <w:rsid w:val="2B8B1F0B"/>
    <w:rsid w:val="2BAB5457"/>
    <w:rsid w:val="2BD262FE"/>
    <w:rsid w:val="2BD33847"/>
    <w:rsid w:val="2BD61589"/>
    <w:rsid w:val="2BF6277A"/>
    <w:rsid w:val="2C0E487F"/>
    <w:rsid w:val="2C206C76"/>
    <w:rsid w:val="2C320A55"/>
    <w:rsid w:val="2C352792"/>
    <w:rsid w:val="2C3A1B18"/>
    <w:rsid w:val="2C453E2B"/>
    <w:rsid w:val="2C46226B"/>
    <w:rsid w:val="2C55425C"/>
    <w:rsid w:val="2C58554A"/>
    <w:rsid w:val="2C5A3F68"/>
    <w:rsid w:val="2C640943"/>
    <w:rsid w:val="2C7843EE"/>
    <w:rsid w:val="2C8B2374"/>
    <w:rsid w:val="2C92725E"/>
    <w:rsid w:val="2C9A4429"/>
    <w:rsid w:val="2CAA1544"/>
    <w:rsid w:val="2CAD4098"/>
    <w:rsid w:val="2CB05936"/>
    <w:rsid w:val="2CB92FBA"/>
    <w:rsid w:val="2CE42449"/>
    <w:rsid w:val="2CF901CB"/>
    <w:rsid w:val="2D2370D4"/>
    <w:rsid w:val="2D265BF9"/>
    <w:rsid w:val="2D2740C8"/>
    <w:rsid w:val="2D2F71A3"/>
    <w:rsid w:val="2D306A77"/>
    <w:rsid w:val="2D340315"/>
    <w:rsid w:val="2D3B78F6"/>
    <w:rsid w:val="2D486F18"/>
    <w:rsid w:val="2D574004"/>
    <w:rsid w:val="2D577458"/>
    <w:rsid w:val="2D594220"/>
    <w:rsid w:val="2D5C5ABE"/>
    <w:rsid w:val="2D6A3D37"/>
    <w:rsid w:val="2D7D7F0E"/>
    <w:rsid w:val="2D7E3C87"/>
    <w:rsid w:val="2D93752A"/>
    <w:rsid w:val="2D990AC0"/>
    <w:rsid w:val="2DB17BB8"/>
    <w:rsid w:val="2DB9081B"/>
    <w:rsid w:val="2DCF44E2"/>
    <w:rsid w:val="2DD1025A"/>
    <w:rsid w:val="2DDC1CCB"/>
    <w:rsid w:val="2DDE0530"/>
    <w:rsid w:val="2E085537"/>
    <w:rsid w:val="2E0C4417"/>
    <w:rsid w:val="2E1B1D88"/>
    <w:rsid w:val="2E232138"/>
    <w:rsid w:val="2E374353"/>
    <w:rsid w:val="2E382087"/>
    <w:rsid w:val="2E3A07E4"/>
    <w:rsid w:val="2E5549E7"/>
    <w:rsid w:val="2E5E3E0E"/>
    <w:rsid w:val="2E692241"/>
    <w:rsid w:val="2E6B420B"/>
    <w:rsid w:val="2E6D7F83"/>
    <w:rsid w:val="2E75396A"/>
    <w:rsid w:val="2E813A2E"/>
    <w:rsid w:val="2E8250B1"/>
    <w:rsid w:val="2E8361EB"/>
    <w:rsid w:val="2E8C5556"/>
    <w:rsid w:val="2E9229F1"/>
    <w:rsid w:val="2E941350"/>
    <w:rsid w:val="2EC04496"/>
    <w:rsid w:val="2EFF4F8F"/>
    <w:rsid w:val="2F0852D9"/>
    <w:rsid w:val="2F1523C9"/>
    <w:rsid w:val="2F2B1BEC"/>
    <w:rsid w:val="2F34313F"/>
    <w:rsid w:val="2F6D69D8"/>
    <w:rsid w:val="2F6F7D2B"/>
    <w:rsid w:val="2F7865CE"/>
    <w:rsid w:val="2F7C5537"/>
    <w:rsid w:val="2F833C5A"/>
    <w:rsid w:val="2F8F68D7"/>
    <w:rsid w:val="2FB11F26"/>
    <w:rsid w:val="2FC00586"/>
    <w:rsid w:val="2FDC53A2"/>
    <w:rsid w:val="2FE33D36"/>
    <w:rsid w:val="300C557A"/>
    <w:rsid w:val="300F6E18"/>
    <w:rsid w:val="30152FAF"/>
    <w:rsid w:val="3015322F"/>
    <w:rsid w:val="301A429D"/>
    <w:rsid w:val="302C4EBE"/>
    <w:rsid w:val="30360848"/>
    <w:rsid w:val="30367619"/>
    <w:rsid w:val="3038011D"/>
    <w:rsid w:val="303845C1"/>
    <w:rsid w:val="305F6F86"/>
    <w:rsid w:val="308B46F0"/>
    <w:rsid w:val="308E5F8F"/>
    <w:rsid w:val="30B3092F"/>
    <w:rsid w:val="30C3032E"/>
    <w:rsid w:val="30C916BD"/>
    <w:rsid w:val="30C9346B"/>
    <w:rsid w:val="30D07DE1"/>
    <w:rsid w:val="30D96948"/>
    <w:rsid w:val="30E262DA"/>
    <w:rsid w:val="30E958BB"/>
    <w:rsid w:val="30F007E1"/>
    <w:rsid w:val="30F94D68"/>
    <w:rsid w:val="3112096E"/>
    <w:rsid w:val="311C359A"/>
    <w:rsid w:val="311C7A3E"/>
    <w:rsid w:val="31210BB1"/>
    <w:rsid w:val="31374878"/>
    <w:rsid w:val="314125EF"/>
    <w:rsid w:val="315C42DF"/>
    <w:rsid w:val="3166431F"/>
    <w:rsid w:val="316F69AC"/>
    <w:rsid w:val="31773A54"/>
    <w:rsid w:val="31837ABD"/>
    <w:rsid w:val="31857392"/>
    <w:rsid w:val="3186159C"/>
    <w:rsid w:val="318D4498"/>
    <w:rsid w:val="31945827"/>
    <w:rsid w:val="319475D5"/>
    <w:rsid w:val="319C0B7F"/>
    <w:rsid w:val="31A31F0E"/>
    <w:rsid w:val="31AA329C"/>
    <w:rsid w:val="31C816DA"/>
    <w:rsid w:val="31CA56EC"/>
    <w:rsid w:val="31D831CF"/>
    <w:rsid w:val="31F2254D"/>
    <w:rsid w:val="32024E86"/>
    <w:rsid w:val="32144BB9"/>
    <w:rsid w:val="321C6951"/>
    <w:rsid w:val="321C75CA"/>
    <w:rsid w:val="32270449"/>
    <w:rsid w:val="3267118D"/>
    <w:rsid w:val="3268123E"/>
    <w:rsid w:val="32696CB3"/>
    <w:rsid w:val="32706D71"/>
    <w:rsid w:val="32764EA2"/>
    <w:rsid w:val="329674B7"/>
    <w:rsid w:val="3299636E"/>
    <w:rsid w:val="32A24F93"/>
    <w:rsid w:val="32C13713"/>
    <w:rsid w:val="32DB220F"/>
    <w:rsid w:val="32E00973"/>
    <w:rsid w:val="32EB76C8"/>
    <w:rsid w:val="32EE71B8"/>
    <w:rsid w:val="330B29DF"/>
    <w:rsid w:val="331D76E7"/>
    <w:rsid w:val="332D769C"/>
    <w:rsid w:val="33456DAC"/>
    <w:rsid w:val="33490893"/>
    <w:rsid w:val="33603545"/>
    <w:rsid w:val="337F4D10"/>
    <w:rsid w:val="33990B5D"/>
    <w:rsid w:val="33A31D51"/>
    <w:rsid w:val="33B33157"/>
    <w:rsid w:val="33B95A18"/>
    <w:rsid w:val="33BF3D74"/>
    <w:rsid w:val="33D4015C"/>
    <w:rsid w:val="33DE0FDB"/>
    <w:rsid w:val="33E72714"/>
    <w:rsid w:val="33F20F2A"/>
    <w:rsid w:val="33F24A86"/>
    <w:rsid w:val="33F26834"/>
    <w:rsid w:val="33FB7DDF"/>
    <w:rsid w:val="343F6EE0"/>
    <w:rsid w:val="344057F2"/>
    <w:rsid w:val="34480B4A"/>
    <w:rsid w:val="34607C42"/>
    <w:rsid w:val="3472121E"/>
    <w:rsid w:val="348222AE"/>
    <w:rsid w:val="3482405C"/>
    <w:rsid w:val="34865FFF"/>
    <w:rsid w:val="3489363D"/>
    <w:rsid w:val="34A838F8"/>
    <w:rsid w:val="34B63D06"/>
    <w:rsid w:val="34BB756E"/>
    <w:rsid w:val="34C24459"/>
    <w:rsid w:val="34D50630"/>
    <w:rsid w:val="34D80120"/>
    <w:rsid w:val="35081CEA"/>
    <w:rsid w:val="35092088"/>
    <w:rsid w:val="351A4295"/>
    <w:rsid w:val="352944D8"/>
    <w:rsid w:val="35307958"/>
    <w:rsid w:val="353351EF"/>
    <w:rsid w:val="35335387"/>
    <w:rsid w:val="353D6627"/>
    <w:rsid w:val="353E3220"/>
    <w:rsid w:val="35466E38"/>
    <w:rsid w:val="35702107"/>
    <w:rsid w:val="35951B6D"/>
    <w:rsid w:val="35AE2C2F"/>
    <w:rsid w:val="35B4082B"/>
    <w:rsid w:val="35BA7826"/>
    <w:rsid w:val="35C0308E"/>
    <w:rsid w:val="35D72186"/>
    <w:rsid w:val="35E82BFF"/>
    <w:rsid w:val="35F76384"/>
    <w:rsid w:val="36012288"/>
    <w:rsid w:val="360768F8"/>
    <w:rsid w:val="360C62D3"/>
    <w:rsid w:val="361677A7"/>
    <w:rsid w:val="36226C5B"/>
    <w:rsid w:val="36435A6D"/>
    <w:rsid w:val="36462C49"/>
    <w:rsid w:val="36631C6B"/>
    <w:rsid w:val="36734C60"/>
    <w:rsid w:val="367D2D2D"/>
    <w:rsid w:val="369D7C73"/>
    <w:rsid w:val="36B42B6C"/>
    <w:rsid w:val="36D15C9E"/>
    <w:rsid w:val="36D93CDC"/>
    <w:rsid w:val="37154EA7"/>
    <w:rsid w:val="37184804"/>
    <w:rsid w:val="37265173"/>
    <w:rsid w:val="372707A0"/>
    <w:rsid w:val="373F4487"/>
    <w:rsid w:val="376E08C8"/>
    <w:rsid w:val="37731622"/>
    <w:rsid w:val="37757DAA"/>
    <w:rsid w:val="378620B5"/>
    <w:rsid w:val="379540A7"/>
    <w:rsid w:val="379B3D03"/>
    <w:rsid w:val="37B7401D"/>
    <w:rsid w:val="37C31FF8"/>
    <w:rsid w:val="37DC7A53"/>
    <w:rsid w:val="37EC020A"/>
    <w:rsid w:val="382673F4"/>
    <w:rsid w:val="382C7DC4"/>
    <w:rsid w:val="38392F3B"/>
    <w:rsid w:val="383D2808"/>
    <w:rsid w:val="38427439"/>
    <w:rsid w:val="384653A1"/>
    <w:rsid w:val="387D205C"/>
    <w:rsid w:val="38832151"/>
    <w:rsid w:val="388432BD"/>
    <w:rsid w:val="38A547BD"/>
    <w:rsid w:val="38EF0AEC"/>
    <w:rsid w:val="38FE6F6D"/>
    <w:rsid w:val="391858B6"/>
    <w:rsid w:val="391D07F7"/>
    <w:rsid w:val="39257682"/>
    <w:rsid w:val="392751D2"/>
    <w:rsid w:val="3942025E"/>
    <w:rsid w:val="396E2E01"/>
    <w:rsid w:val="39A131D7"/>
    <w:rsid w:val="39B85420"/>
    <w:rsid w:val="39C80F88"/>
    <w:rsid w:val="39FC7E7C"/>
    <w:rsid w:val="3A053FB1"/>
    <w:rsid w:val="3A2A4F7A"/>
    <w:rsid w:val="3A2E128F"/>
    <w:rsid w:val="3A2E21B4"/>
    <w:rsid w:val="3A3E27D3"/>
    <w:rsid w:val="3A414072"/>
    <w:rsid w:val="3A4A73CA"/>
    <w:rsid w:val="3A575643"/>
    <w:rsid w:val="3A63223A"/>
    <w:rsid w:val="3A777CB4"/>
    <w:rsid w:val="3A8D69D4"/>
    <w:rsid w:val="3AAD7959"/>
    <w:rsid w:val="3AAF1923"/>
    <w:rsid w:val="3AB6680E"/>
    <w:rsid w:val="3AC0143A"/>
    <w:rsid w:val="3AC3717D"/>
    <w:rsid w:val="3ACD1DA9"/>
    <w:rsid w:val="3AD9074E"/>
    <w:rsid w:val="3AD938A0"/>
    <w:rsid w:val="3B0438CA"/>
    <w:rsid w:val="3B135A0E"/>
    <w:rsid w:val="3B312DF4"/>
    <w:rsid w:val="3B344E91"/>
    <w:rsid w:val="3B392F9B"/>
    <w:rsid w:val="3B445ECE"/>
    <w:rsid w:val="3B516536"/>
    <w:rsid w:val="3B5F6EA5"/>
    <w:rsid w:val="3B8406BA"/>
    <w:rsid w:val="3B8E1539"/>
    <w:rsid w:val="3B9308FD"/>
    <w:rsid w:val="3BA0434A"/>
    <w:rsid w:val="3BB014AF"/>
    <w:rsid w:val="3BC67F46"/>
    <w:rsid w:val="3C015151"/>
    <w:rsid w:val="3C3C71E7"/>
    <w:rsid w:val="3C42130E"/>
    <w:rsid w:val="3C43388C"/>
    <w:rsid w:val="3C446708"/>
    <w:rsid w:val="3C534279"/>
    <w:rsid w:val="3C7921E9"/>
    <w:rsid w:val="3CC316B6"/>
    <w:rsid w:val="3CCF005B"/>
    <w:rsid w:val="3CEF6B28"/>
    <w:rsid w:val="3CF278A5"/>
    <w:rsid w:val="3D037A10"/>
    <w:rsid w:val="3D146365"/>
    <w:rsid w:val="3D2008B6"/>
    <w:rsid w:val="3D22018A"/>
    <w:rsid w:val="3D2E67C7"/>
    <w:rsid w:val="3D2F28A7"/>
    <w:rsid w:val="3D363C36"/>
    <w:rsid w:val="3D372A2C"/>
    <w:rsid w:val="3D753087"/>
    <w:rsid w:val="3D7634AA"/>
    <w:rsid w:val="3D9646D4"/>
    <w:rsid w:val="3D9D390F"/>
    <w:rsid w:val="3D9F17DB"/>
    <w:rsid w:val="3DA43295"/>
    <w:rsid w:val="3DBA4867"/>
    <w:rsid w:val="3DCC6348"/>
    <w:rsid w:val="3DE73182"/>
    <w:rsid w:val="3DFD6502"/>
    <w:rsid w:val="3DFE1799"/>
    <w:rsid w:val="3E0755F5"/>
    <w:rsid w:val="3E083824"/>
    <w:rsid w:val="3E0C4997"/>
    <w:rsid w:val="3E155F41"/>
    <w:rsid w:val="3E361D57"/>
    <w:rsid w:val="3E3D0FF4"/>
    <w:rsid w:val="3E5D4A55"/>
    <w:rsid w:val="3E6B3DB3"/>
    <w:rsid w:val="3E6E11AD"/>
    <w:rsid w:val="3E8B6203"/>
    <w:rsid w:val="3E957E30"/>
    <w:rsid w:val="3E9926CE"/>
    <w:rsid w:val="3EAE65E9"/>
    <w:rsid w:val="3EAF4ABF"/>
    <w:rsid w:val="3EB43064"/>
    <w:rsid w:val="3EB94B1E"/>
    <w:rsid w:val="3EDE4585"/>
    <w:rsid w:val="3EEB27FE"/>
    <w:rsid w:val="3EF21DDE"/>
    <w:rsid w:val="3F067638"/>
    <w:rsid w:val="3F3D38B8"/>
    <w:rsid w:val="3F4B055B"/>
    <w:rsid w:val="3F4F7231"/>
    <w:rsid w:val="3F520365"/>
    <w:rsid w:val="3F54165D"/>
    <w:rsid w:val="3F5E0662"/>
    <w:rsid w:val="3F604F9A"/>
    <w:rsid w:val="3F904654"/>
    <w:rsid w:val="3F9723E0"/>
    <w:rsid w:val="3F9D61EE"/>
    <w:rsid w:val="3FA44261"/>
    <w:rsid w:val="3FAF1A7E"/>
    <w:rsid w:val="3FB733DA"/>
    <w:rsid w:val="3FB84B18"/>
    <w:rsid w:val="3FCE45FA"/>
    <w:rsid w:val="3FD10984"/>
    <w:rsid w:val="3FF73B50"/>
    <w:rsid w:val="400242A3"/>
    <w:rsid w:val="4010076E"/>
    <w:rsid w:val="40112738"/>
    <w:rsid w:val="40155D85"/>
    <w:rsid w:val="401F4E55"/>
    <w:rsid w:val="402C30CE"/>
    <w:rsid w:val="402D7572"/>
    <w:rsid w:val="402F0C61"/>
    <w:rsid w:val="40520D87"/>
    <w:rsid w:val="40523B6B"/>
    <w:rsid w:val="40532D51"/>
    <w:rsid w:val="407D3DCA"/>
    <w:rsid w:val="40833636"/>
    <w:rsid w:val="4084115C"/>
    <w:rsid w:val="408B24EB"/>
    <w:rsid w:val="40955117"/>
    <w:rsid w:val="409B299D"/>
    <w:rsid w:val="40CB25DA"/>
    <w:rsid w:val="40E439A9"/>
    <w:rsid w:val="40F97454"/>
    <w:rsid w:val="40FF07E3"/>
    <w:rsid w:val="410A340F"/>
    <w:rsid w:val="412D5350"/>
    <w:rsid w:val="412E258A"/>
    <w:rsid w:val="413C37E5"/>
    <w:rsid w:val="413E130B"/>
    <w:rsid w:val="41432DC5"/>
    <w:rsid w:val="41605725"/>
    <w:rsid w:val="4189716F"/>
    <w:rsid w:val="41911D83"/>
    <w:rsid w:val="41AA2E44"/>
    <w:rsid w:val="41B30EB9"/>
    <w:rsid w:val="41C37A62"/>
    <w:rsid w:val="41CA0DF1"/>
    <w:rsid w:val="41CF45D2"/>
    <w:rsid w:val="41D57EC1"/>
    <w:rsid w:val="41E2317E"/>
    <w:rsid w:val="41E55C2A"/>
    <w:rsid w:val="41FD11C6"/>
    <w:rsid w:val="42017A64"/>
    <w:rsid w:val="42091919"/>
    <w:rsid w:val="42170A15"/>
    <w:rsid w:val="4217543A"/>
    <w:rsid w:val="422449A5"/>
    <w:rsid w:val="422D009D"/>
    <w:rsid w:val="4230334A"/>
    <w:rsid w:val="42336996"/>
    <w:rsid w:val="423A41C8"/>
    <w:rsid w:val="42611755"/>
    <w:rsid w:val="42725710"/>
    <w:rsid w:val="42962BD1"/>
    <w:rsid w:val="429B3C85"/>
    <w:rsid w:val="42A72EE0"/>
    <w:rsid w:val="42AE4A89"/>
    <w:rsid w:val="42BC4BDD"/>
    <w:rsid w:val="42BF647C"/>
    <w:rsid w:val="43067209"/>
    <w:rsid w:val="43195B8C"/>
    <w:rsid w:val="43387890"/>
    <w:rsid w:val="433E55F2"/>
    <w:rsid w:val="434626F9"/>
    <w:rsid w:val="436314FD"/>
    <w:rsid w:val="43686B13"/>
    <w:rsid w:val="436A63E7"/>
    <w:rsid w:val="4374370A"/>
    <w:rsid w:val="438C2802"/>
    <w:rsid w:val="438D657A"/>
    <w:rsid w:val="439E68D7"/>
    <w:rsid w:val="43AA712C"/>
    <w:rsid w:val="43C024AB"/>
    <w:rsid w:val="43DB5537"/>
    <w:rsid w:val="43E97C54"/>
    <w:rsid w:val="43ED0DC6"/>
    <w:rsid w:val="43F453AD"/>
    <w:rsid w:val="43FC0886"/>
    <w:rsid w:val="43FD54AD"/>
    <w:rsid w:val="43FF3DCD"/>
    <w:rsid w:val="44022F83"/>
    <w:rsid w:val="440305EA"/>
    <w:rsid w:val="440920A4"/>
    <w:rsid w:val="44202F4A"/>
    <w:rsid w:val="44205EDD"/>
    <w:rsid w:val="442229E7"/>
    <w:rsid w:val="442C7B41"/>
    <w:rsid w:val="442D05C6"/>
    <w:rsid w:val="442F7D00"/>
    <w:rsid w:val="443C10EF"/>
    <w:rsid w:val="443F223E"/>
    <w:rsid w:val="44520091"/>
    <w:rsid w:val="445F6638"/>
    <w:rsid w:val="446E63AB"/>
    <w:rsid w:val="449616D5"/>
    <w:rsid w:val="449D27EC"/>
    <w:rsid w:val="44A45929"/>
    <w:rsid w:val="44AD0C81"/>
    <w:rsid w:val="44B85878"/>
    <w:rsid w:val="44C164DB"/>
    <w:rsid w:val="44D206E8"/>
    <w:rsid w:val="44DC50C3"/>
    <w:rsid w:val="44E67CEF"/>
    <w:rsid w:val="44F468B0"/>
    <w:rsid w:val="45126FAA"/>
    <w:rsid w:val="451A5BEB"/>
    <w:rsid w:val="451E1B7F"/>
    <w:rsid w:val="452151CC"/>
    <w:rsid w:val="452544E9"/>
    <w:rsid w:val="45316E9A"/>
    <w:rsid w:val="453227A4"/>
    <w:rsid w:val="453C3DB3"/>
    <w:rsid w:val="453E79A8"/>
    <w:rsid w:val="454C7114"/>
    <w:rsid w:val="455963EA"/>
    <w:rsid w:val="455C00D8"/>
    <w:rsid w:val="4570065B"/>
    <w:rsid w:val="457572C5"/>
    <w:rsid w:val="457D6833"/>
    <w:rsid w:val="458C355D"/>
    <w:rsid w:val="45921C25"/>
    <w:rsid w:val="45B85B30"/>
    <w:rsid w:val="45D4223E"/>
    <w:rsid w:val="45E05087"/>
    <w:rsid w:val="45E2495B"/>
    <w:rsid w:val="460074D7"/>
    <w:rsid w:val="4629258A"/>
    <w:rsid w:val="464253F9"/>
    <w:rsid w:val="467031F0"/>
    <w:rsid w:val="4674757D"/>
    <w:rsid w:val="46762775"/>
    <w:rsid w:val="467F664E"/>
    <w:rsid w:val="46841EB6"/>
    <w:rsid w:val="46980FF1"/>
    <w:rsid w:val="46992276"/>
    <w:rsid w:val="46AD63B2"/>
    <w:rsid w:val="46B2048A"/>
    <w:rsid w:val="46C563F1"/>
    <w:rsid w:val="46CB4810"/>
    <w:rsid w:val="46CC0D09"/>
    <w:rsid w:val="46CF3C92"/>
    <w:rsid w:val="46DE0AE4"/>
    <w:rsid w:val="46DE2CE2"/>
    <w:rsid w:val="46EB783F"/>
    <w:rsid w:val="46FE3A16"/>
    <w:rsid w:val="46FF153C"/>
    <w:rsid w:val="471F1BDF"/>
    <w:rsid w:val="4729480B"/>
    <w:rsid w:val="475C272B"/>
    <w:rsid w:val="479C11D6"/>
    <w:rsid w:val="479D0A65"/>
    <w:rsid w:val="47A65DAE"/>
    <w:rsid w:val="47C10059"/>
    <w:rsid w:val="47DB3D58"/>
    <w:rsid w:val="47DC2A90"/>
    <w:rsid w:val="47EF54ED"/>
    <w:rsid w:val="480F57AF"/>
    <w:rsid w:val="48180B08"/>
    <w:rsid w:val="48276F9D"/>
    <w:rsid w:val="483376F0"/>
    <w:rsid w:val="483857BB"/>
    <w:rsid w:val="483B0352"/>
    <w:rsid w:val="484511D1"/>
    <w:rsid w:val="485458B8"/>
    <w:rsid w:val="48607460"/>
    <w:rsid w:val="486C6E37"/>
    <w:rsid w:val="487970CD"/>
    <w:rsid w:val="487B5B3E"/>
    <w:rsid w:val="48825F81"/>
    <w:rsid w:val="489108BA"/>
    <w:rsid w:val="48967C7F"/>
    <w:rsid w:val="48A64365"/>
    <w:rsid w:val="48B142E8"/>
    <w:rsid w:val="48B3438D"/>
    <w:rsid w:val="48DD765B"/>
    <w:rsid w:val="49042E3A"/>
    <w:rsid w:val="49146BE5"/>
    <w:rsid w:val="49153299"/>
    <w:rsid w:val="492E5776"/>
    <w:rsid w:val="4964727B"/>
    <w:rsid w:val="49656BC0"/>
    <w:rsid w:val="49675177"/>
    <w:rsid w:val="496E4757"/>
    <w:rsid w:val="496E484D"/>
    <w:rsid w:val="497E16E5"/>
    <w:rsid w:val="49B04D70"/>
    <w:rsid w:val="49BD71F0"/>
    <w:rsid w:val="49BE0DDD"/>
    <w:rsid w:val="49C3504F"/>
    <w:rsid w:val="49C46DC5"/>
    <w:rsid w:val="49DC7913"/>
    <w:rsid w:val="49DF5F0E"/>
    <w:rsid w:val="49EB10FC"/>
    <w:rsid w:val="4A026538"/>
    <w:rsid w:val="4A037596"/>
    <w:rsid w:val="4A080708"/>
    <w:rsid w:val="4A190B67"/>
    <w:rsid w:val="4A1B48DF"/>
    <w:rsid w:val="4A2C2290"/>
    <w:rsid w:val="4A4500C5"/>
    <w:rsid w:val="4A527BD5"/>
    <w:rsid w:val="4A537640"/>
    <w:rsid w:val="4A6E0EB3"/>
    <w:rsid w:val="4A8C3459"/>
    <w:rsid w:val="4AAF202F"/>
    <w:rsid w:val="4AB12B4E"/>
    <w:rsid w:val="4AC263F5"/>
    <w:rsid w:val="4AC4752B"/>
    <w:rsid w:val="4AE44CD1"/>
    <w:rsid w:val="4AE46393"/>
    <w:rsid w:val="4AE922E8"/>
    <w:rsid w:val="4AF13892"/>
    <w:rsid w:val="4AFD1577"/>
    <w:rsid w:val="4B090BDC"/>
    <w:rsid w:val="4B1A51A0"/>
    <w:rsid w:val="4B3D2633"/>
    <w:rsid w:val="4B83273C"/>
    <w:rsid w:val="4B8D35BB"/>
    <w:rsid w:val="4B9E7576"/>
    <w:rsid w:val="4B9F3EF1"/>
    <w:rsid w:val="4BA565AA"/>
    <w:rsid w:val="4BC108B4"/>
    <w:rsid w:val="4BC74135"/>
    <w:rsid w:val="4BDA60D4"/>
    <w:rsid w:val="4BF41D25"/>
    <w:rsid w:val="4C0F5C1B"/>
    <w:rsid w:val="4C2B4251"/>
    <w:rsid w:val="4C2D6877"/>
    <w:rsid w:val="4C5C2F8D"/>
    <w:rsid w:val="4C63256E"/>
    <w:rsid w:val="4C7464AC"/>
    <w:rsid w:val="4C9444D5"/>
    <w:rsid w:val="4CA94424"/>
    <w:rsid w:val="4CAF57B3"/>
    <w:rsid w:val="4CDB0356"/>
    <w:rsid w:val="4CE23316"/>
    <w:rsid w:val="4CF5766A"/>
    <w:rsid w:val="4D062129"/>
    <w:rsid w:val="4D075010"/>
    <w:rsid w:val="4D167CC4"/>
    <w:rsid w:val="4D1B4660"/>
    <w:rsid w:val="4D210E1E"/>
    <w:rsid w:val="4D4B54DB"/>
    <w:rsid w:val="4D5713F5"/>
    <w:rsid w:val="4D5819A6"/>
    <w:rsid w:val="4D6A0BF8"/>
    <w:rsid w:val="4D737643"/>
    <w:rsid w:val="4D761C2A"/>
    <w:rsid w:val="4D9724CF"/>
    <w:rsid w:val="4D9B7610"/>
    <w:rsid w:val="4DC922B7"/>
    <w:rsid w:val="4DF200CA"/>
    <w:rsid w:val="4DF415C1"/>
    <w:rsid w:val="4DFA480C"/>
    <w:rsid w:val="4DFC3E30"/>
    <w:rsid w:val="4E092CA1"/>
    <w:rsid w:val="4E0B2A9E"/>
    <w:rsid w:val="4E151645"/>
    <w:rsid w:val="4E173610"/>
    <w:rsid w:val="4E2D2E33"/>
    <w:rsid w:val="4E3C70E2"/>
    <w:rsid w:val="4E467A51"/>
    <w:rsid w:val="4E4F5928"/>
    <w:rsid w:val="4E524443"/>
    <w:rsid w:val="4E594142"/>
    <w:rsid w:val="4E5C4359"/>
    <w:rsid w:val="4E850579"/>
    <w:rsid w:val="4E854326"/>
    <w:rsid w:val="4EC1279B"/>
    <w:rsid w:val="4EC45870"/>
    <w:rsid w:val="4EC513FE"/>
    <w:rsid w:val="4EC70B92"/>
    <w:rsid w:val="4EC8490A"/>
    <w:rsid w:val="4ED12CAF"/>
    <w:rsid w:val="4ED4361A"/>
    <w:rsid w:val="4ED908C5"/>
    <w:rsid w:val="4ED97A1F"/>
    <w:rsid w:val="4EDA656A"/>
    <w:rsid w:val="4EEE1338"/>
    <w:rsid w:val="4F035942"/>
    <w:rsid w:val="4F1C34EA"/>
    <w:rsid w:val="4F2E2FCE"/>
    <w:rsid w:val="4F2E69C1"/>
    <w:rsid w:val="4F377967"/>
    <w:rsid w:val="4F3A01B4"/>
    <w:rsid w:val="4F3A75B6"/>
    <w:rsid w:val="4F42646A"/>
    <w:rsid w:val="4F5E27FE"/>
    <w:rsid w:val="4F7253F0"/>
    <w:rsid w:val="4F7D3946"/>
    <w:rsid w:val="4F93316A"/>
    <w:rsid w:val="4FBD2996"/>
    <w:rsid w:val="4FD53E87"/>
    <w:rsid w:val="501B05E0"/>
    <w:rsid w:val="501F49FD"/>
    <w:rsid w:val="50265D8C"/>
    <w:rsid w:val="503F0BFC"/>
    <w:rsid w:val="505234CE"/>
    <w:rsid w:val="507636B6"/>
    <w:rsid w:val="507C3BFE"/>
    <w:rsid w:val="508B3E41"/>
    <w:rsid w:val="50A15412"/>
    <w:rsid w:val="50A64541"/>
    <w:rsid w:val="50BC3FFA"/>
    <w:rsid w:val="50C2365C"/>
    <w:rsid w:val="50F33EC0"/>
    <w:rsid w:val="50F6670E"/>
    <w:rsid w:val="51165E00"/>
    <w:rsid w:val="512E29CE"/>
    <w:rsid w:val="5146190B"/>
    <w:rsid w:val="51500F8C"/>
    <w:rsid w:val="51501312"/>
    <w:rsid w:val="51544BCE"/>
    <w:rsid w:val="51695F30"/>
    <w:rsid w:val="51791EEB"/>
    <w:rsid w:val="517E3CFA"/>
    <w:rsid w:val="518E38C6"/>
    <w:rsid w:val="5192770D"/>
    <w:rsid w:val="51B00003"/>
    <w:rsid w:val="51C67372"/>
    <w:rsid w:val="51CB2ADF"/>
    <w:rsid w:val="51EC53F1"/>
    <w:rsid w:val="52086A3F"/>
    <w:rsid w:val="5221680B"/>
    <w:rsid w:val="52512E21"/>
    <w:rsid w:val="52522E68"/>
    <w:rsid w:val="52554706"/>
    <w:rsid w:val="525B3B3A"/>
    <w:rsid w:val="525E0A2A"/>
    <w:rsid w:val="525F70E4"/>
    <w:rsid w:val="526A6404"/>
    <w:rsid w:val="52742DDF"/>
    <w:rsid w:val="5275209D"/>
    <w:rsid w:val="527C6137"/>
    <w:rsid w:val="528563E5"/>
    <w:rsid w:val="5292702A"/>
    <w:rsid w:val="52992845"/>
    <w:rsid w:val="52A82BD4"/>
    <w:rsid w:val="52AC4CB5"/>
    <w:rsid w:val="52B63CA5"/>
    <w:rsid w:val="52B94C95"/>
    <w:rsid w:val="52D25830"/>
    <w:rsid w:val="52D47D21"/>
    <w:rsid w:val="52E53CDC"/>
    <w:rsid w:val="52F549BB"/>
    <w:rsid w:val="531E71EE"/>
    <w:rsid w:val="532A16EF"/>
    <w:rsid w:val="535E0197"/>
    <w:rsid w:val="535E6182"/>
    <w:rsid w:val="536410A5"/>
    <w:rsid w:val="53645F00"/>
    <w:rsid w:val="537D0AA5"/>
    <w:rsid w:val="53901E9A"/>
    <w:rsid w:val="53A25729"/>
    <w:rsid w:val="53BF765F"/>
    <w:rsid w:val="53C90F08"/>
    <w:rsid w:val="53D63625"/>
    <w:rsid w:val="53EC4BF7"/>
    <w:rsid w:val="53FA34C3"/>
    <w:rsid w:val="53FB0F0D"/>
    <w:rsid w:val="54024D3B"/>
    <w:rsid w:val="54025286"/>
    <w:rsid w:val="5429279F"/>
    <w:rsid w:val="54302D35"/>
    <w:rsid w:val="54436F0C"/>
    <w:rsid w:val="546952CE"/>
    <w:rsid w:val="546B6463"/>
    <w:rsid w:val="546E7D01"/>
    <w:rsid w:val="54741A0D"/>
    <w:rsid w:val="54770964"/>
    <w:rsid w:val="54866D96"/>
    <w:rsid w:val="54996B2C"/>
    <w:rsid w:val="549A0AF6"/>
    <w:rsid w:val="54A34230"/>
    <w:rsid w:val="54C33BA9"/>
    <w:rsid w:val="54C85664"/>
    <w:rsid w:val="54CC34BC"/>
    <w:rsid w:val="54D67D81"/>
    <w:rsid w:val="54DF3704"/>
    <w:rsid w:val="54E51D72"/>
    <w:rsid w:val="54EB1C09"/>
    <w:rsid w:val="552F6CA7"/>
    <w:rsid w:val="55370461"/>
    <w:rsid w:val="554C1DF1"/>
    <w:rsid w:val="5559450E"/>
    <w:rsid w:val="555962BC"/>
    <w:rsid w:val="555B0286"/>
    <w:rsid w:val="55733821"/>
    <w:rsid w:val="55780E38"/>
    <w:rsid w:val="55852E62"/>
    <w:rsid w:val="558E2409"/>
    <w:rsid w:val="55A21A11"/>
    <w:rsid w:val="55AB2A19"/>
    <w:rsid w:val="55B654BC"/>
    <w:rsid w:val="55BD676B"/>
    <w:rsid w:val="561623FF"/>
    <w:rsid w:val="561F417C"/>
    <w:rsid w:val="56331779"/>
    <w:rsid w:val="563C1E65"/>
    <w:rsid w:val="56546ACF"/>
    <w:rsid w:val="565C6063"/>
    <w:rsid w:val="566179D6"/>
    <w:rsid w:val="567A473C"/>
    <w:rsid w:val="56811F6E"/>
    <w:rsid w:val="568F32C7"/>
    <w:rsid w:val="569B1361"/>
    <w:rsid w:val="56B0568C"/>
    <w:rsid w:val="56BA73D7"/>
    <w:rsid w:val="56CD6F61"/>
    <w:rsid w:val="56E46059"/>
    <w:rsid w:val="56F269C8"/>
    <w:rsid w:val="5705494D"/>
    <w:rsid w:val="571406EC"/>
    <w:rsid w:val="571D00AA"/>
    <w:rsid w:val="572B1EDA"/>
    <w:rsid w:val="573A47F4"/>
    <w:rsid w:val="574C257C"/>
    <w:rsid w:val="5753390A"/>
    <w:rsid w:val="57580F21"/>
    <w:rsid w:val="576C5B65"/>
    <w:rsid w:val="577B4C0F"/>
    <w:rsid w:val="577D0633"/>
    <w:rsid w:val="579932E7"/>
    <w:rsid w:val="579B0E0D"/>
    <w:rsid w:val="57A8352A"/>
    <w:rsid w:val="57AD28EF"/>
    <w:rsid w:val="57AF6667"/>
    <w:rsid w:val="57E3272C"/>
    <w:rsid w:val="57EA4382"/>
    <w:rsid w:val="57F54BF5"/>
    <w:rsid w:val="58141B8C"/>
    <w:rsid w:val="583059FA"/>
    <w:rsid w:val="58313C22"/>
    <w:rsid w:val="58472D78"/>
    <w:rsid w:val="584F129D"/>
    <w:rsid w:val="585B234B"/>
    <w:rsid w:val="589615CC"/>
    <w:rsid w:val="589B3DBF"/>
    <w:rsid w:val="58A91308"/>
    <w:rsid w:val="58B55EFF"/>
    <w:rsid w:val="58B96858"/>
    <w:rsid w:val="58BE1257"/>
    <w:rsid w:val="58F46A27"/>
    <w:rsid w:val="58F9403E"/>
    <w:rsid w:val="59036C6A"/>
    <w:rsid w:val="590824D3"/>
    <w:rsid w:val="590D5D3B"/>
    <w:rsid w:val="5914321D"/>
    <w:rsid w:val="592117E6"/>
    <w:rsid w:val="59232E69"/>
    <w:rsid w:val="593E5EF4"/>
    <w:rsid w:val="59411241"/>
    <w:rsid w:val="594A497B"/>
    <w:rsid w:val="59575208"/>
    <w:rsid w:val="595C637A"/>
    <w:rsid w:val="59653E3B"/>
    <w:rsid w:val="596F1F91"/>
    <w:rsid w:val="59741916"/>
    <w:rsid w:val="59851D75"/>
    <w:rsid w:val="598F49A2"/>
    <w:rsid w:val="5991029A"/>
    <w:rsid w:val="59A321FB"/>
    <w:rsid w:val="59B879AF"/>
    <w:rsid w:val="59C04A47"/>
    <w:rsid w:val="59C503C4"/>
    <w:rsid w:val="59EF5441"/>
    <w:rsid w:val="59F842F5"/>
    <w:rsid w:val="59FB2037"/>
    <w:rsid w:val="5A0A5DD6"/>
    <w:rsid w:val="5A133292"/>
    <w:rsid w:val="5A1B7FE4"/>
    <w:rsid w:val="5A5A4FB0"/>
    <w:rsid w:val="5A6E45B7"/>
    <w:rsid w:val="5A9102A6"/>
    <w:rsid w:val="5AA858A8"/>
    <w:rsid w:val="5AB741B0"/>
    <w:rsid w:val="5AB83A84"/>
    <w:rsid w:val="5ABB5323"/>
    <w:rsid w:val="5ACE32A8"/>
    <w:rsid w:val="5AE86F4F"/>
    <w:rsid w:val="5B1C7751"/>
    <w:rsid w:val="5B2D48AB"/>
    <w:rsid w:val="5B3D3F8A"/>
    <w:rsid w:val="5B6559BA"/>
    <w:rsid w:val="5B783C06"/>
    <w:rsid w:val="5B7C2D04"/>
    <w:rsid w:val="5B902085"/>
    <w:rsid w:val="5BA079F2"/>
    <w:rsid w:val="5BBF6E70"/>
    <w:rsid w:val="5BC24CC9"/>
    <w:rsid w:val="5BC709E7"/>
    <w:rsid w:val="5BE865EB"/>
    <w:rsid w:val="5BED775E"/>
    <w:rsid w:val="5BF153D2"/>
    <w:rsid w:val="5C25514A"/>
    <w:rsid w:val="5C311D40"/>
    <w:rsid w:val="5C3655A9"/>
    <w:rsid w:val="5C4001D5"/>
    <w:rsid w:val="5C483518"/>
    <w:rsid w:val="5C487CC4"/>
    <w:rsid w:val="5C5510FA"/>
    <w:rsid w:val="5C587C12"/>
    <w:rsid w:val="5C5C1504"/>
    <w:rsid w:val="5C837D51"/>
    <w:rsid w:val="5C966047"/>
    <w:rsid w:val="5C9F4EFC"/>
    <w:rsid w:val="5CAE513F"/>
    <w:rsid w:val="5CB87D6C"/>
    <w:rsid w:val="5CC10887"/>
    <w:rsid w:val="5CDA4186"/>
    <w:rsid w:val="5CDA5F34"/>
    <w:rsid w:val="5CE74D44"/>
    <w:rsid w:val="5CFE1B98"/>
    <w:rsid w:val="5D1D4073"/>
    <w:rsid w:val="5D1E3C46"/>
    <w:rsid w:val="5D245401"/>
    <w:rsid w:val="5D292A17"/>
    <w:rsid w:val="5D504448"/>
    <w:rsid w:val="5D5E0913"/>
    <w:rsid w:val="5D610C29"/>
    <w:rsid w:val="5D775E79"/>
    <w:rsid w:val="5D9D59DD"/>
    <w:rsid w:val="5DC664B8"/>
    <w:rsid w:val="5DD21301"/>
    <w:rsid w:val="5DDD192E"/>
    <w:rsid w:val="5DE132F2"/>
    <w:rsid w:val="5DE76B3B"/>
    <w:rsid w:val="5DFC7C4C"/>
    <w:rsid w:val="5E0569C2"/>
    <w:rsid w:val="5E1B6804"/>
    <w:rsid w:val="5E1D07CE"/>
    <w:rsid w:val="5E23390B"/>
    <w:rsid w:val="5E3F50EA"/>
    <w:rsid w:val="5E4C10B3"/>
    <w:rsid w:val="5E661B27"/>
    <w:rsid w:val="5E79177D"/>
    <w:rsid w:val="5E851595"/>
    <w:rsid w:val="5E916AC6"/>
    <w:rsid w:val="5E9B16F3"/>
    <w:rsid w:val="5E9B7945"/>
    <w:rsid w:val="5E9C49F5"/>
    <w:rsid w:val="5E9C6940"/>
    <w:rsid w:val="5E9F11E3"/>
    <w:rsid w:val="5ED436C7"/>
    <w:rsid w:val="5EDA221B"/>
    <w:rsid w:val="5EE17A4E"/>
    <w:rsid w:val="5EF0242E"/>
    <w:rsid w:val="5F0E0117"/>
    <w:rsid w:val="5F125E59"/>
    <w:rsid w:val="5F1F6E28"/>
    <w:rsid w:val="5F221E14"/>
    <w:rsid w:val="5F2E07B9"/>
    <w:rsid w:val="5F310E81"/>
    <w:rsid w:val="5F351B48"/>
    <w:rsid w:val="5F3E6C4E"/>
    <w:rsid w:val="5F944AC0"/>
    <w:rsid w:val="5F9938A3"/>
    <w:rsid w:val="5F9B210B"/>
    <w:rsid w:val="5FBE7D8F"/>
    <w:rsid w:val="60067040"/>
    <w:rsid w:val="600679F0"/>
    <w:rsid w:val="601856F1"/>
    <w:rsid w:val="603D363A"/>
    <w:rsid w:val="60431B09"/>
    <w:rsid w:val="60452C22"/>
    <w:rsid w:val="605102AA"/>
    <w:rsid w:val="605403EE"/>
    <w:rsid w:val="605461B2"/>
    <w:rsid w:val="60566219"/>
    <w:rsid w:val="60727EAD"/>
    <w:rsid w:val="60914DED"/>
    <w:rsid w:val="60981E5B"/>
    <w:rsid w:val="609E527D"/>
    <w:rsid w:val="60AE1746"/>
    <w:rsid w:val="60B5457F"/>
    <w:rsid w:val="60CA62C0"/>
    <w:rsid w:val="61071722"/>
    <w:rsid w:val="6110461A"/>
    <w:rsid w:val="61152FBD"/>
    <w:rsid w:val="6119422B"/>
    <w:rsid w:val="61262BE4"/>
    <w:rsid w:val="61625438"/>
    <w:rsid w:val="6166248C"/>
    <w:rsid w:val="61693D2A"/>
    <w:rsid w:val="619F774C"/>
    <w:rsid w:val="61A22633"/>
    <w:rsid w:val="61AE17A4"/>
    <w:rsid w:val="61B71739"/>
    <w:rsid w:val="61CD6067"/>
    <w:rsid w:val="61CF0031"/>
    <w:rsid w:val="61D73D2E"/>
    <w:rsid w:val="61ED6709"/>
    <w:rsid w:val="62053734"/>
    <w:rsid w:val="621243C2"/>
    <w:rsid w:val="62404A8B"/>
    <w:rsid w:val="624125B1"/>
    <w:rsid w:val="624F4CCE"/>
    <w:rsid w:val="625B5806"/>
    <w:rsid w:val="625E7607"/>
    <w:rsid w:val="626D784A"/>
    <w:rsid w:val="62854B94"/>
    <w:rsid w:val="62872771"/>
    <w:rsid w:val="62D13935"/>
    <w:rsid w:val="62D34438"/>
    <w:rsid w:val="62D502BE"/>
    <w:rsid w:val="62DB2A06"/>
    <w:rsid w:val="62F53596"/>
    <w:rsid w:val="62FB0250"/>
    <w:rsid w:val="63111307"/>
    <w:rsid w:val="63247F09"/>
    <w:rsid w:val="634A0807"/>
    <w:rsid w:val="634C3904"/>
    <w:rsid w:val="63522B22"/>
    <w:rsid w:val="635D4E97"/>
    <w:rsid w:val="6361115D"/>
    <w:rsid w:val="63751A48"/>
    <w:rsid w:val="63964029"/>
    <w:rsid w:val="63972DD1"/>
    <w:rsid w:val="639C03D4"/>
    <w:rsid w:val="63A63014"/>
    <w:rsid w:val="63AF5551"/>
    <w:rsid w:val="63BA6ABF"/>
    <w:rsid w:val="63BD210C"/>
    <w:rsid w:val="63C416EC"/>
    <w:rsid w:val="63CB35F7"/>
    <w:rsid w:val="63EF374D"/>
    <w:rsid w:val="63F35B2D"/>
    <w:rsid w:val="63F7561D"/>
    <w:rsid w:val="64124205"/>
    <w:rsid w:val="64175CC0"/>
    <w:rsid w:val="641A4D50"/>
    <w:rsid w:val="643B1CA8"/>
    <w:rsid w:val="643E4FFA"/>
    <w:rsid w:val="6455071C"/>
    <w:rsid w:val="645572D6"/>
    <w:rsid w:val="64590086"/>
    <w:rsid w:val="64641223"/>
    <w:rsid w:val="646802C9"/>
    <w:rsid w:val="64814FED"/>
    <w:rsid w:val="64947CBA"/>
    <w:rsid w:val="64AA6B34"/>
    <w:rsid w:val="64BF6351"/>
    <w:rsid w:val="64D5468F"/>
    <w:rsid w:val="64E21D35"/>
    <w:rsid w:val="64F63B27"/>
    <w:rsid w:val="650F6997"/>
    <w:rsid w:val="65136487"/>
    <w:rsid w:val="65202621"/>
    <w:rsid w:val="652C12F7"/>
    <w:rsid w:val="65371F46"/>
    <w:rsid w:val="65563B9F"/>
    <w:rsid w:val="656027B9"/>
    <w:rsid w:val="656A735F"/>
    <w:rsid w:val="65707F10"/>
    <w:rsid w:val="657A6506"/>
    <w:rsid w:val="65856C59"/>
    <w:rsid w:val="6587477F"/>
    <w:rsid w:val="658B0713"/>
    <w:rsid w:val="659B4298"/>
    <w:rsid w:val="65AD1388"/>
    <w:rsid w:val="65AE61B0"/>
    <w:rsid w:val="65B914FB"/>
    <w:rsid w:val="65C9568E"/>
    <w:rsid w:val="660F30F2"/>
    <w:rsid w:val="661A3845"/>
    <w:rsid w:val="66251761"/>
    <w:rsid w:val="66285F62"/>
    <w:rsid w:val="66561AA0"/>
    <w:rsid w:val="66583486"/>
    <w:rsid w:val="66584379"/>
    <w:rsid w:val="665B6338"/>
    <w:rsid w:val="6674649A"/>
    <w:rsid w:val="667742EA"/>
    <w:rsid w:val="66787D45"/>
    <w:rsid w:val="66B07D06"/>
    <w:rsid w:val="66B72A14"/>
    <w:rsid w:val="66C33EDD"/>
    <w:rsid w:val="66C45184"/>
    <w:rsid w:val="66CD08B8"/>
    <w:rsid w:val="670167A6"/>
    <w:rsid w:val="670C7632"/>
    <w:rsid w:val="67197169"/>
    <w:rsid w:val="672D20B6"/>
    <w:rsid w:val="67371F1A"/>
    <w:rsid w:val="67656D42"/>
    <w:rsid w:val="67770FEE"/>
    <w:rsid w:val="678673E4"/>
    <w:rsid w:val="678E6299"/>
    <w:rsid w:val="678F3DBF"/>
    <w:rsid w:val="679118E5"/>
    <w:rsid w:val="67A02BD4"/>
    <w:rsid w:val="67EC2FBF"/>
    <w:rsid w:val="67FB3202"/>
    <w:rsid w:val="680B538A"/>
    <w:rsid w:val="680D3662"/>
    <w:rsid w:val="68193798"/>
    <w:rsid w:val="68286C1F"/>
    <w:rsid w:val="682A573C"/>
    <w:rsid w:val="68342D50"/>
    <w:rsid w:val="68555008"/>
    <w:rsid w:val="68564DCD"/>
    <w:rsid w:val="68757459"/>
    <w:rsid w:val="68822776"/>
    <w:rsid w:val="68851CC2"/>
    <w:rsid w:val="688F4000"/>
    <w:rsid w:val="68AC0B8C"/>
    <w:rsid w:val="68B7136F"/>
    <w:rsid w:val="68C06926"/>
    <w:rsid w:val="68D16C55"/>
    <w:rsid w:val="68D45CC4"/>
    <w:rsid w:val="68D912E1"/>
    <w:rsid w:val="68F14D31"/>
    <w:rsid w:val="68F24605"/>
    <w:rsid w:val="68F34CB6"/>
    <w:rsid w:val="68FC7232"/>
    <w:rsid w:val="6902063E"/>
    <w:rsid w:val="69065D1E"/>
    <w:rsid w:val="693E65BB"/>
    <w:rsid w:val="69431305"/>
    <w:rsid w:val="69795040"/>
    <w:rsid w:val="69C27A22"/>
    <w:rsid w:val="69CE32EF"/>
    <w:rsid w:val="69D600DA"/>
    <w:rsid w:val="69E20B1E"/>
    <w:rsid w:val="69E91EAC"/>
    <w:rsid w:val="69FA11C9"/>
    <w:rsid w:val="6A05003B"/>
    <w:rsid w:val="6A13398D"/>
    <w:rsid w:val="6A26481E"/>
    <w:rsid w:val="6A2C1D99"/>
    <w:rsid w:val="6A306E82"/>
    <w:rsid w:val="6A325601"/>
    <w:rsid w:val="6A4E61B3"/>
    <w:rsid w:val="6A551782"/>
    <w:rsid w:val="6A6652AB"/>
    <w:rsid w:val="6A682DD1"/>
    <w:rsid w:val="6A7F636D"/>
    <w:rsid w:val="6A89576D"/>
    <w:rsid w:val="6A8B4D12"/>
    <w:rsid w:val="6A927E4E"/>
    <w:rsid w:val="6AA638F9"/>
    <w:rsid w:val="6AB37DC4"/>
    <w:rsid w:val="6AB46016"/>
    <w:rsid w:val="6ABE129C"/>
    <w:rsid w:val="6AFC5C0F"/>
    <w:rsid w:val="6B0A032C"/>
    <w:rsid w:val="6B114844"/>
    <w:rsid w:val="6B177229"/>
    <w:rsid w:val="6B2A0087"/>
    <w:rsid w:val="6B325E81"/>
    <w:rsid w:val="6B480E55"/>
    <w:rsid w:val="6B497FA4"/>
    <w:rsid w:val="6B575F21"/>
    <w:rsid w:val="6B5A2446"/>
    <w:rsid w:val="6B6C4B43"/>
    <w:rsid w:val="6B737ACD"/>
    <w:rsid w:val="6B7B2C59"/>
    <w:rsid w:val="6B9138F9"/>
    <w:rsid w:val="6BBB1626"/>
    <w:rsid w:val="6BCF25FA"/>
    <w:rsid w:val="6BE91CF0"/>
    <w:rsid w:val="6BE96194"/>
    <w:rsid w:val="6BEC5E83"/>
    <w:rsid w:val="6BFD02C1"/>
    <w:rsid w:val="6C0A01E2"/>
    <w:rsid w:val="6C272818"/>
    <w:rsid w:val="6C3F5DB4"/>
    <w:rsid w:val="6C471AF3"/>
    <w:rsid w:val="6C57134F"/>
    <w:rsid w:val="6C9525AA"/>
    <w:rsid w:val="6C9B742D"/>
    <w:rsid w:val="6CA1081C"/>
    <w:rsid w:val="6CA5024B"/>
    <w:rsid w:val="6CBA368C"/>
    <w:rsid w:val="6CCB5899"/>
    <w:rsid w:val="6CD40C54"/>
    <w:rsid w:val="6CE0110A"/>
    <w:rsid w:val="6CE94F03"/>
    <w:rsid w:val="6CF421A5"/>
    <w:rsid w:val="6CF43042"/>
    <w:rsid w:val="6D2F7BD6"/>
    <w:rsid w:val="6D372F2F"/>
    <w:rsid w:val="6D4B0788"/>
    <w:rsid w:val="6D6A3304"/>
    <w:rsid w:val="6D8471EF"/>
    <w:rsid w:val="6D97577B"/>
    <w:rsid w:val="6DB8406F"/>
    <w:rsid w:val="6DC94A59"/>
    <w:rsid w:val="6DD15131"/>
    <w:rsid w:val="6DD15815"/>
    <w:rsid w:val="6DD30EA9"/>
    <w:rsid w:val="6DD469CF"/>
    <w:rsid w:val="6DD662A4"/>
    <w:rsid w:val="6DD90237"/>
    <w:rsid w:val="6DEE183F"/>
    <w:rsid w:val="6E084C17"/>
    <w:rsid w:val="6E15118A"/>
    <w:rsid w:val="6E1F7C4B"/>
    <w:rsid w:val="6E4B6C92"/>
    <w:rsid w:val="6E6B10E2"/>
    <w:rsid w:val="6E8E3022"/>
    <w:rsid w:val="6E8F36CF"/>
    <w:rsid w:val="6EB61077"/>
    <w:rsid w:val="6EB81E4D"/>
    <w:rsid w:val="6EC9405A"/>
    <w:rsid w:val="6ECC76A7"/>
    <w:rsid w:val="6ED22F0F"/>
    <w:rsid w:val="6EDA6267"/>
    <w:rsid w:val="6EE36ECA"/>
    <w:rsid w:val="6EEE3AC1"/>
    <w:rsid w:val="6EEF1D13"/>
    <w:rsid w:val="6F0357BE"/>
    <w:rsid w:val="6F1B2B08"/>
    <w:rsid w:val="6F7044D6"/>
    <w:rsid w:val="6F8A37EA"/>
    <w:rsid w:val="6F9401C4"/>
    <w:rsid w:val="6FA23B6D"/>
    <w:rsid w:val="6FA81EC2"/>
    <w:rsid w:val="6FB73747"/>
    <w:rsid w:val="6FBB7E47"/>
    <w:rsid w:val="6FC0720B"/>
    <w:rsid w:val="6FD902CD"/>
    <w:rsid w:val="6FE349DA"/>
    <w:rsid w:val="6FFB46E7"/>
    <w:rsid w:val="700A66D9"/>
    <w:rsid w:val="701912A5"/>
    <w:rsid w:val="701F2876"/>
    <w:rsid w:val="70227EC6"/>
    <w:rsid w:val="70294DB1"/>
    <w:rsid w:val="70313C65"/>
    <w:rsid w:val="7040034C"/>
    <w:rsid w:val="7060279C"/>
    <w:rsid w:val="7060454A"/>
    <w:rsid w:val="70762334"/>
    <w:rsid w:val="707F70C6"/>
    <w:rsid w:val="70A73F27"/>
    <w:rsid w:val="70B3723F"/>
    <w:rsid w:val="70DE37C7"/>
    <w:rsid w:val="70F058CE"/>
    <w:rsid w:val="70F74EAF"/>
    <w:rsid w:val="710B095A"/>
    <w:rsid w:val="71121CE9"/>
    <w:rsid w:val="71135B83"/>
    <w:rsid w:val="711A0B9D"/>
    <w:rsid w:val="71233EF6"/>
    <w:rsid w:val="71252F80"/>
    <w:rsid w:val="712B4B58"/>
    <w:rsid w:val="7137174F"/>
    <w:rsid w:val="714125CE"/>
    <w:rsid w:val="71415581"/>
    <w:rsid w:val="71445E4D"/>
    <w:rsid w:val="71493231"/>
    <w:rsid w:val="71632544"/>
    <w:rsid w:val="716A5681"/>
    <w:rsid w:val="7179151D"/>
    <w:rsid w:val="717A163C"/>
    <w:rsid w:val="71844269"/>
    <w:rsid w:val="718524BB"/>
    <w:rsid w:val="719426FE"/>
    <w:rsid w:val="71B72890"/>
    <w:rsid w:val="71B92164"/>
    <w:rsid w:val="71B95393"/>
    <w:rsid w:val="71BB0662"/>
    <w:rsid w:val="71D1488F"/>
    <w:rsid w:val="71ED0060"/>
    <w:rsid w:val="71F00C04"/>
    <w:rsid w:val="72035AD5"/>
    <w:rsid w:val="72085956"/>
    <w:rsid w:val="72331F17"/>
    <w:rsid w:val="7258197D"/>
    <w:rsid w:val="727367B7"/>
    <w:rsid w:val="72AC1CC9"/>
    <w:rsid w:val="72BD30A1"/>
    <w:rsid w:val="72C91C18"/>
    <w:rsid w:val="72CA1C6C"/>
    <w:rsid w:val="72D97771"/>
    <w:rsid w:val="72DB435C"/>
    <w:rsid w:val="72E871A5"/>
    <w:rsid w:val="72F42CDD"/>
    <w:rsid w:val="72F62232"/>
    <w:rsid w:val="73076EFF"/>
    <w:rsid w:val="730A73C1"/>
    <w:rsid w:val="730B2E93"/>
    <w:rsid w:val="730E6177"/>
    <w:rsid w:val="731518A2"/>
    <w:rsid w:val="73463ECB"/>
    <w:rsid w:val="73506AF8"/>
    <w:rsid w:val="735550D2"/>
    <w:rsid w:val="735E6921"/>
    <w:rsid w:val="7364485C"/>
    <w:rsid w:val="736E6F7E"/>
    <w:rsid w:val="737B782C"/>
    <w:rsid w:val="738D5656"/>
    <w:rsid w:val="73955EF8"/>
    <w:rsid w:val="7398370D"/>
    <w:rsid w:val="73B2133F"/>
    <w:rsid w:val="73BA21C4"/>
    <w:rsid w:val="73E7745D"/>
    <w:rsid w:val="73F45623"/>
    <w:rsid w:val="74057DF9"/>
    <w:rsid w:val="740C1085"/>
    <w:rsid w:val="74100036"/>
    <w:rsid w:val="741146DA"/>
    <w:rsid w:val="742064CB"/>
    <w:rsid w:val="743E1047"/>
    <w:rsid w:val="744877CF"/>
    <w:rsid w:val="7463285B"/>
    <w:rsid w:val="7467234B"/>
    <w:rsid w:val="746C5BB4"/>
    <w:rsid w:val="746D7236"/>
    <w:rsid w:val="748A21FE"/>
    <w:rsid w:val="74A7141D"/>
    <w:rsid w:val="74A72748"/>
    <w:rsid w:val="74AA7D4B"/>
    <w:rsid w:val="74B41921"/>
    <w:rsid w:val="74C0380A"/>
    <w:rsid w:val="74C74B98"/>
    <w:rsid w:val="74CA4688"/>
    <w:rsid w:val="74D0158B"/>
    <w:rsid w:val="74E27F48"/>
    <w:rsid w:val="74EB4D2A"/>
    <w:rsid w:val="750340FC"/>
    <w:rsid w:val="75137DDD"/>
    <w:rsid w:val="7514691D"/>
    <w:rsid w:val="75243129"/>
    <w:rsid w:val="755328D0"/>
    <w:rsid w:val="75706FDE"/>
    <w:rsid w:val="75790588"/>
    <w:rsid w:val="757C3BD5"/>
    <w:rsid w:val="75846F2D"/>
    <w:rsid w:val="759738C6"/>
    <w:rsid w:val="75A21A9C"/>
    <w:rsid w:val="75AC348B"/>
    <w:rsid w:val="75B23A9A"/>
    <w:rsid w:val="75B55338"/>
    <w:rsid w:val="75B86262"/>
    <w:rsid w:val="75D611BC"/>
    <w:rsid w:val="75D70C69"/>
    <w:rsid w:val="75D91027"/>
    <w:rsid w:val="75EA4FE2"/>
    <w:rsid w:val="75ED4AD2"/>
    <w:rsid w:val="75F52CE2"/>
    <w:rsid w:val="760A5684"/>
    <w:rsid w:val="760B11BA"/>
    <w:rsid w:val="76157B85"/>
    <w:rsid w:val="76171B4F"/>
    <w:rsid w:val="761C7166"/>
    <w:rsid w:val="762304F4"/>
    <w:rsid w:val="76257DC8"/>
    <w:rsid w:val="763224E5"/>
    <w:rsid w:val="76373F9F"/>
    <w:rsid w:val="76433FDA"/>
    <w:rsid w:val="7677439C"/>
    <w:rsid w:val="767D11BF"/>
    <w:rsid w:val="7682521B"/>
    <w:rsid w:val="76851934"/>
    <w:rsid w:val="768D3BBF"/>
    <w:rsid w:val="769F7D8D"/>
    <w:rsid w:val="76B70687"/>
    <w:rsid w:val="76D96E05"/>
    <w:rsid w:val="76EB7370"/>
    <w:rsid w:val="76EC2FDC"/>
    <w:rsid w:val="76EE276C"/>
    <w:rsid w:val="76F123A0"/>
    <w:rsid w:val="77072354"/>
    <w:rsid w:val="77130569"/>
    <w:rsid w:val="77183DD1"/>
    <w:rsid w:val="771D13E7"/>
    <w:rsid w:val="773504DF"/>
    <w:rsid w:val="773B2FED"/>
    <w:rsid w:val="774F5184"/>
    <w:rsid w:val="7750356B"/>
    <w:rsid w:val="775A6197"/>
    <w:rsid w:val="77707AEA"/>
    <w:rsid w:val="77843214"/>
    <w:rsid w:val="778B2945"/>
    <w:rsid w:val="77925931"/>
    <w:rsid w:val="779276DF"/>
    <w:rsid w:val="77A15B74"/>
    <w:rsid w:val="77C74EAF"/>
    <w:rsid w:val="77DC3CB2"/>
    <w:rsid w:val="77E5163B"/>
    <w:rsid w:val="77F601B8"/>
    <w:rsid w:val="7810236C"/>
    <w:rsid w:val="781B1C42"/>
    <w:rsid w:val="782C7B34"/>
    <w:rsid w:val="78486CF0"/>
    <w:rsid w:val="785B21C7"/>
    <w:rsid w:val="786349D3"/>
    <w:rsid w:val="78867E3E"/>
    <w:rsid w:val="78A771BA"/>
    <w:rsid w:val="78AA091C"/>
    <w:rsid w:val="78AC657F"/>
    <w:rsid w:val="78B74E96"/>
    <w:rsid w:val="78CC302F"/>
    <w:rsid w:val="7914122D"/>
    <w:rsid w:val="791D56CF"/>
    <w:rsid w:val="791D747D"/>
    <w:rsid w:val="79330A4E"/>
    <w:rsid w:val="793E3FE0"/>
    <w:rsid w:val="796055BB"/>
    <w:rsid w:val="79627585"/>
    <w:rsid w:val="796C6D36"/>
    <w:rsid w:val="797846B3"/>
    <w:rsid w:val="797E774E"/>
    <w:rsid w:val="799534B7"/>
    <w:rsid w:val="79A731EA"/>
    <w:rsid w:val="79BD656A"/>
    <w:rsid w:val="79E26419"/>
    <w:rsid w:val="79E61F64"/>
    <w:rsid w:val="79E63D12"/>
    <w:rsid w:val="79E9735F"/>
    <w:rsid w:val="79ED32F3"/>
    <w:rsid w:val="79F309DD"/>
    <w:rsid w:val="79F3721C"/>
    <w:rsid w:val="79FA70E8"/>
    <w:rsid w:val="79FE7503"/>
    <w:rsid w:val="7A260087"/>
    <w:rsid w:val="7A3249E0"/>
    <w:rsid w:val="7A456C8B"/>
    <w:rsid w:val="7A554D7B"/>
    <w:rsid w:val="7A644B56"/>
    <w:rsid w:val="7A6B36A3"/>
    <w:rsid w:val="7A707A80"/>
    <w:rsid w:val="7A7C4677"/>
    <w:rsid w:val="7A867C0A"/>
    <w:rsid w:val="7AB619B9"/>
    <w:rsid w:val="7ACA3634"/>
    <w:rsid w:val="7ACC0CD4"/>
    <w:rsid w:val="7AD3234E"/>
    <w:rsid w:val="7AD324E9"/>
    <w:rsid w:val="7AD7365B"/>
    <w:rsid w:val="7AD82879"/>
    <w:rsid w:val="7AD95389"/>
    <w:rsid w:val="7AE2272C"/>
    <w:rsid w:val="7AF4345E"/>
    <w:rsid w:val="7B130B37"/>
    <w:rsid w:val="7B181892"/>
    <w:rsid w:val="7B18439F"/>
    <w:rsid w:val="7B2F5820"/>
    <w:rsid w:val="7B364F5B"/>
    <w:rsid w:val="7B3B62E0"/>
    <w:rsid w:val="7B42141C"/>
    <w:rsid w:val="7B4231CA"/>
    <w:rsid w:val="7B7060E3"/>
    <w:rsid w:val="7B7F5A16"/>
    <w:rsid w:val="7B8A691F"/>
    <w:rsid w:val="7BCB1412"/>
    <w:rsid w:val="7BCF4C4C"/>
    <w:rsid w:val="7BD4111E"/>
    <w:rsid w:val="7BDD1145"/>
    <w:rsid w:val="7BF72207"/>
    <w:rsid w:val="7C09018C"/>
    <w:rsid w:val="7C0E57A2"/>
    <w:rsid w:val="7C2E6F8B"/>
    <w:rsid w:val="7C3050D8"/>
    <w:rsid w:val="7C325A9B"/>
    <w:rsid w:val="7C3A0345"/>
    <w:rsid w:val="7C3C5E6C"/>
    <w:rsid w:val="7C4A6F3C"/>
    <w:rsid w:val="7C537F24"/>
    <w:rsid w:val="7C551902"/>
    <w:rsid w:val="7C5E0F82"/>
    <w:rsid w:val="7C786D7A"/>
    <w:rsid w:val="7C8A307B"/>
    <w:rsid w:val="7C8D2B6B"/>
    <w:rsid w:val="7CAA54CB"/>
    <w:rsid w:val="7CB400F8"/>
    <w:rsid w:val="7CE22E28"/>
    <w:rsid w:val="7CF20C20"/>
    <w:rsid w:val="7CF90201"/>
    <w:rsid w:val="7CFD3C68"/>
    <w:rsid w:val="7D1110A6"/>
    <w:rsid w:val="7D176F1E"/>
    <w:rsid w:val="7D3F20B7"/>
    <w:rsid w:val="7D4F10E3"/>
    <w:rsid w:val="7D55131B"/>
    <w:rsid w:val="7D595DC7"/>
    <w:rsid w:val="7D613ECC"/>
    <w:rsid w:val="7D6438CC"/>
    <w:rsid w:val="7D7050F0"/>
    <w:rsid w:val="7D821FA4"/>
    <w:rsid w:val="7D915010"/>
    <w:rsid w:val="7D9C12B8"/>
    <w:rsid w:val="7DA22646"/>
    <w:rsid w:val="7DB905C1"/>
    <w:rsid w:val="7DBD122E"/>
    <w:rsid w:val="7DC46119"/>
    <w:rsid w:val="7DC91981"/>
    <w:rsid w:val="7DCA721C"/>
    <w:rsid w:val="7DD30A52"/>
    <w:rsid w:val="7DE76A3A"/>
    <w:rsid w:val="7DEC7879"/>
    <w:rsid w:val="7DF32EA2"/>
    <w:rsid w:val="7DF3334C"/>
    <w:rsid w:val="7E064983"/>
    <w:rsid w:val="7E124BDC"/>
    <w:rsid w:val="7E2C3CBE"/>
    <w:rsid w:val="7E2D63B4"/>
    <w:rsid w:val="7E3F7E95"/>
    <w:rsid w:val="7E431733"/>
    <w:rsid w:val="7E48543B"/>
    <w:rsid w:val="7E4B683A"/>
    <w:rsid w:val="7E5F22E5"/>
    <w:rsid w:val="7E666CCB"/>
    <w:rsid w:val="7E6B6EDC"/>
    <w:rsid w:val="7E7E0A32"/>
    <w:rsid w:val="7E8A5690"/>
    <w:rsid w:val="7EA00937"/>
    <w:rsid w:val="7EB06C49"/>
    <w:rsid w:val="7EB148B8"/>
    <w:rsid w:val="7EC108AA"/>
    <w:rsid w:val="7EC45DE4"/>
    <w:rsid w:val="7ECB797B"/>
    <w:rsid w:val="7ED92098"/>
    <w:rsid w:val="7EFC08B4"/>
    <w:rsid w:val="7F2C5847"/>
    <w:rsid w:val="7F345520"/>
    <w:rsid w:val="7F363A2B"/>
    <w:rsid w:val="7F5160D2"/>
    <w:rsid w:val="7F606FAC"/>
    <w:rsid w:val="7F666FD8"/>
    <w:rsid w:val="7F7A4F45"/>
    <w:rsid w:val="7F9D4E73"/>
    <w:rsid w:val="7FB21BF7"/>
    <w:rsid w:val="7FB65F35"/>
    <w:rsid w:val="7FD50AB1"/>
    <w:rsid w:val="7FE02FB2"/>
    <w:rsid w:val="7FF23F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iPriority="99"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paragraph" w:styleId="3">
    <w:name w:val="heading 1"/>
    <w:basedOn w:val="1"/>
    <w:next w:val="1"/>
    <w:link w:val="49"/>
    <w:qFormat/>
    <w:uiPriority w:val="0"/>
    <w:pPr>
      <w:keepNext/>
      <w:tabs>
        <w:tab w:val="left" w:pos="200"/>
      </w:tabs>
      <w:jc w:val="center"/>
      <w:outlineLvl w:val="0"/>
    </w:pPr>
    <w:rPr>
      <w:rFonts w:hint="eastAsia" w:ascii="宋体" w:hAnsi="宋体"/>
      <w:b/>
      <w:sz w:val="36"/>
    </w:rPr>
  </w:style>
  <w:style w:type="paragraph" w:styleId="4">
    <w:name w:val="heading 2"/>
    <w:basedOn w:val="1"/>
    <w:next w:val="1"/>
    <w:link w:val="52"/>
    <w:unhideWhenUsed/>
    <w:qFormat/>
    <w:uiPriority w:val="9"/>
    <w:pPr>
      <w:keepNext/>
      <w:keepLines/>
      <w:spacing w:before="260" w:after="260" w:line="416" w:lineRule="auto"/>
      <w:outlineLvl w:val="1"/>
    </w:pPr>
    <w:rPr>
      <w:rFonts w:asciiTheme="majorHAnsi" w:hAnsiTheme="majorHAnsi" w:eastAsiaTheme="majorEastAsia" w:cstheme="majorBidi"/>
      <w:bCs/>
      <w:szCs w:val="32"/>
    </w:rPr>
  </w:style>
  <w:style w:type="paragraph" w:styleId="5">
    <w:name w:val="heading 3"/>
    <w:basedOn w:val="1"/>
    <w:next w:val="1"/>
    <w:link w:val="44"/>
    <w:qFormat/>
    <w:uiPriority w:val="0"/>
    <w:pPr>
      <w:keepNext/>
      <w:keepLines/>
      <w:spacing w:before="260" w:after="260" w:line="416" w:lineRule="auto"/>
      <w:outlineLvl w:val="2"/>
    </w:pPr>
    <w:rPr>
      <w:b/>
      <w:bCs/>
      <w:sz w:val="32"/>
      <w:szCs w:val="32"/>
    </w:rPr>
  </w:style>
  <w:style w:type="paragraph" w:styleId="6">
    <w:name w:val="heading 4"/>
    <w:basedOn w:val="1"/>
    <w:next w:val="1"/>
    <w:link w:val="53"/>
    <w:semiHidden/>
    <w:unhideWhenUsed/>
    <w:qFormat/>
    <w:uiPriority w:val="0"/>
    <w:pPr>
      <w:keepNext/>
      <w:keepLines/>
      <w:spacing w:before="280" w:after="290" w:line="372" w:lineRule="auto"/>
      <w:outlineLvl w:val="3"/>
    </w:pPr>
    <w:rPr>
      <w:rFonts w:ascii="Arial" w:hAnsi="Arial" w:eastAsia="黑体"/>
      <w:b/>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2">
    <w:name w:val="table of authorities"/>
    <w:basedOn w:val="1"/>
    <w:next w:val="1"/>
    <w:unhideWhenUsed/>
    <w:qFormat/>
    <w:uiPriority w:val="99"/>
    <w:pPr>
      <w:ind w:left="420" w:leftChars="200"/>
    </w:pPr>
  </w:style>
  <w:style w:type="paragraph" w:styleId="7">
    <w:name w:val="Normal Indent"/>
    <w:basedOn w:val="1"/>
    <w:next w:val="1"/>
    <w:link w:val="67"/>
    <w:qFormat/>
    <w:uiPriority w:val="0"/>
    <w:pPr>
      <w:adjustRightInd w:val="0"/>
      <w:snapToGrid w:val="0"/>
      <w:spacing w:line="360" w:lineRule="auto"/>
      <w:ind w:firstLine="420"/>
    </w:pPr>
    <w:rPr>
      <w:rFonts w:asciiTheme="minorHAnsi" w:hAnsiTheme="minorHAnsi" w:eastAsiaTheme="minorEastAsia" w:cstheme="minorBidi"/>
      <w:sz w:val="24"/>
      <w:szCs w:val="22"/>
    </w:rPr>
  </w:style>
  <w:style w:type="paragraph" w:styleId="8">
    <w:name w:val="index 5"/>
    <w:basedOn w:val="1"/>
    <w:next w:val="1"/>
    <w:qFormat/>
    <w:uiPriority w:val="0"/>
    <w:pPr>
      <w:ind w:left="1680"/>
    </w:pPr>
    <w:rPr>
      <w:sz w:val="24"/>
    </w:rPr>
  </w:style>
  <w:style w:type="paragraph" w:styleId="9">
    <w:name w:val="Document Map"/>
    <w:next w:val="1"/>
    <w:unhideWhenUsed/>
    <w:qFormat/>
    <w:uiPriority w:val="99"/>
    <w:pPr>
      <w:widowControl w:val="0"/>
      <w:jc w:val="both"/>
    </w:pPr>
    <w:rPr>
      <w:rFonts w:ascii="宋体" w:hAnsi="Calibri" w:eastAsia="宋体" w:cs="Times New Roman"/>
      <w:kern w:val="2"/>
      <w:sz w:val="18"/>
      <w:szCs w:val="18"/>
      <w:lang w:val="en-US" w:eastAsia="zh-CN" w:bidi="ar-SA"/>
    </w:rPr>
  </w:style>
  <w:style w:type="paragraph" w:styleId="10">
    <w:name w:val="annotation text"/>
    <w:basedOn w:val="1"/>
    <w:link w:val="55"/>
    <w:qFormat/>
    <w:uiPriority w:val="0"/>
    <w:pPr>
      <w:jc w:val="left"/>
    </w:pPr>
  </w:style>
  <w:style w:type="paragraph" w:styleId="11">
    <w:name w:val="Body Text"/>
    <w:basedOn w:val="1"/>
    <w:next w:val="1"/>
    <w:link w:val="46"/>
    <w:qFormat/>
    <w:uiPriority w:val="0"/>
    <w:rPr>
      <w:rFonts w:hint="eastAsia" w:ascii="楷体_GB2312" w:hAnsi="Arial" w:eastAsia="楷体_GB2312"/>
    </w:rPr>
  </w:style>
  <w:style w:type="paragraph" w:styleId="12">
    <w:name w:val="Body Text Indent"/>
    <w:basedOn w:val="1"/>
    <w:link w:val="50"/>
    <w:qFormat/>
    <w:uiPriority w:val="0"/>
    <w:pPr>
      <w:spacing w:after="120"/>
      <w:ind w:left="420" w:leftChars="200"/>
    </w:pPr>
  </w:style>
  <w:style w:type="paragraph" w:styleId="13">
    <w:name w:val="Plain Text"/>
    <w:basedOn w:val="1"/>
    <w:next w:val="7"/>
    <w:link w:val="43"/>
    <w:qFormat/>
    <w:uiPriority w:val="0"/>
    <w:rPr>
      <w:rFonts w:hint="eastAsia" w:ascii="宋体" w:hAnsi="Courier New"/>
      <w:kern w:val="0"/>
      <w:sz w:val="20"/>
    </w:rPr>
  </w:style>
  <w:style w:type="paragraph" w:styleId="14">
    <w:name w:val="Date"/>
    <w:basedOn w:val="1"/>
    <w:next w:val="1"/>
    <w:link w:val="51"/>
    <w:qFormat/>
    <w:uiPriority w:val="0"/>
    <w:pPr>
      <w:ind w:left="100" w:leftChars="2500"/>
    </w:pPr>
  </w:style>
  <w:style w:type="paragraph" w:styleId="15">
    <w:name w:val="Body Text Indent 2"/>
    <w:basedOn w:val="1"/>
    <w:link w:val="57"/>
    <w:qFormat/>
    <w:uiPriority w:val="0"/>
    <w:pPr>
      <w:spacing w:after="120" w:line="480" w:lineRule="auto"/>
      <w:ind w:left="420" w:leftChars="200"/>
    </w:pPr>
  </w:style>
  <w:style w:type="paragraph" w:styleId="16">
    <w:name w:val="Balloon Text"/>
    <w:basedOn w:val="1"/>
    <w:link w:val="64"/>
    <w:qFormat/>
    <w:uiPriority w:val="0"/>
    <w:rPr>
      <w:sz w:val="18"/>
      <w:szCs w:val="18"/>
    </w:rPr>
  </w:style>
  <w:style w:type="paragraph" w:styleId="17">
    <w:name w:val="footer"/>
    <w:basedOn w:val="1"/>
    <w:link w:val="48"/>
    <w:unhideWhenUsed/>
    <w:qFormat/>
    <w:uiPriority w:val="99"/>
    <w:pPr>
      <w:tabs>
        <w:tab w:val="center" w:pos="4153"/>
        <w:tab w:val="right" w:pos="8306"/>
      </w:tabs>
      <w:snapToGrid w:val="0"/>
      <w:spacing w:line="240" w:lineRule="atLeast"/>
      <w:jc w:val="left"/>
    </w:pPr>
    <w:rPr>
      <w:sz w:val="18"/>
      <w:szCs w:val="18"/>
    </w:rPr>
  </w:style>
  <w:style w:type="paragraph" w:styleId="18">
    <w:name w:val="header"/>
    <w:basedOn w:val="1"/>
    <w:link w:val="47"/>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19">
    <w:name w:val="Subtitle"/>
    <w:basedOn w:val="1"/>
    <w:next w:val="1"/>
    <w:link w:val="72"/>
    <w:qFormat/>
    <w:uiPriority w:val="0"/>
    <w:pPr>
      <w:spacing w:before="360" w:after="180" w:line="360" w:lineRule="auto"/>
      <w:jc w:val="left"/>
      <w:outlineLvl w:val="1"/>
    </w:pPr>
    <w:rPr>
      <w:rFonts w:ascii="Cambria" w:hAnsi="Cambria"/>
      <w:b/>
      <w:bCs/>
      <w:kern w:val="28"/>
      <w:sz w:val="24"/>
      <w:szCs w:val="32"/>
    </w:rPr>
  </w:style>
  <w:style w:type="paragraph" w:styleId="20">
    <w:name w:val="footnote text"/>
    <w:basedOn w:val="1"/>
    <w:next w:val="8"/>
    <w:qFormat/>
    <w:uiPriority w:val="0"/>
    <w:pPr>
      <w:snapToGrid w:val="0"/>
      <w:jc w:val="left"/>
    </w:pPr>
    <w:rPr>
      <w:sz w:val="18"/>
    </w:rPr>
  </w:style>
  <w:style w:type="paragraph" w:styleId="21">
    <w:name w:val="Normal (Web)"/>
    <w:basedOn w:val="1"/>
    <w:qFormat/>
    <w:uiPriority w:val="99"/>
    <w:pPr>
      <w:widowControl/>
      <w:spacing w:before="100" w:beforeAutospacing="1" w:after="100" w:afterAutospacing="1"/>
      <w:jc w:val="left"/>
    </w:pPr>
    <w:rPr>
      <w:rFonts w:ascii="Arial Unicode MS" w:hAnsi="Arial Unicode MS" w:eastAsia="Arial Unicode MS" w:cstheme="minorBidi"/>
      <w:sz w:val="24"/>
      <w:szCs w:val="22"/>
    </w:rPr>
  </w:style>
  <w:style w:type="paragraph" w:styleId="22">
    <w:name w:val="Title"/>
    <w:basedOn w:val="1"/>
    <w:next w:val="1"/>
    <w:link w:val="56"/>
    <w:qFormat/>
    <w:uiPriority w:val="0"/>
    <w:pPr>
      <w:adjustRightInd w:val="0"/>
      <w:spacing w:before="240" w:after="60" w:line="288" w:lineRule="auto"/>
      <w:ind w:firstLine="420"/>
      <w:jc w:val="center"/>
      <w:textAlignment w:val="baseline"/>
      <w:outlineLvl w:val="0"/>
    </w:pPr>
    <w:rPr>
      <w:rFonts w:ascii="Arial" w:hAnsi="Arial"/>
      <w:b/>
      <w:sz w:val="32"/>
      <w:szCs w:val="22"/>
    </w:rPr>
  </w:style>
  <w:style w:type="paragraph" w:styleId="23">
    <w:name w:val="Body Text First Indent 2"/>
    <w:basedOn w:val="12"/>
    <w:next w:val="1"/>
    <w:unhideWhenUsed/>
    <w:qFormat/>
    <w:uiPriority w:val="99"/>
    <w:pPr>
      <w:ind w:firstLine="420" w:firstLineChars="200"/>
    </w:p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27">
    <w:name w:val="Strong"/>
    <w:basedOn w:val="26"/>
    <w:qFormat/>
    <w:uiPriority w:val="0"/>
    <w:rPr>
      <w:b/>
      <w:sz w:val="24"/>
      <w:szCs w:val="24"/>
    </w:rPr>
  </w:style>
  <w:style w:type="character" w:styleId="28">
    <w:name w:val="page number"/>
    <w:basedOn w:val="26"/>
    <w:qFormat/>
    <w:uiPriority w:val="0"/>
    <w:rPr>
      <w:rFonts w:ascii="Times New Roman" w:hAnsi="Times New Roman" w:eastAsia="宋体" w:cs="Times New Roman"/>
    </w:rPr>
  </w:style>
  <w:style w:type="character" w:styleId="29">
    <w:name w:val="FollowedHyperlink"/>
    <w:basedOn w:val="26"/>
    <w:qFormat/>
    <w:uiPriority w:val="0"/>
    <w:rPr>
      <w:color w:val="333333"/>
      <w:u w:val="none"/>
    </w:rPr>
  </w:style>
  <w:style w:type="character" w:styleId="30">
    <w:name w:val="Emphasis"/>
    <w:basedOn w:val="26"/>
    <w:qFormat/>
    <w:uiPriority w:val="0"/>
    <w:rPr>
      <w:color w:val="CC0000"/>
      <w:sz w:val="24"/>
      <w:szCs w:val="24"/>
    </w:rPr>
  </w:style>
  <w:style w:type="character" w:styleId="31">
    <w:name w:val="HTML Definition"/>
    <w:basedOn w:val="26"/>
    <w:qFormat/>
    <w:uiPriority w:val="0"/>
  </w:style>
  <w:style w:type="character" w:styleId="32">
    <w:name w:val="HTML Typewriter"/>
    <w:basedOn w:val="26"/>
    <w:qFormat/>
    <w:uiPriority w:val="0"/>
    <w:rPr>
      <w:rFonts w:hint="default" w:ascii="monospace" w:hAnsi="monospace" w:eastAsia="monospace" w:cs="monospace"/>
      <w:sz w:val="20"/>
    </w:rPr>
  </w:style>
  <w:style w:type="character" w:styleId="33">
    <w:name w:val="HTML Acronym"/>
    <w:basedOn w:val="26"/>
    <w:qFormat/>
    <w:uiPriority w:val="0"/>
  </w:style>
  <w:style w:type="character" w:styleId="34">
    <w:name w:val="HTML Variable"/>
    <w:basedOn w:val="26"/>
    <w:qFormat/>
    <w:uiPriority w:val="0"/>
  </w:style>
  <w:style w:type="character" w:styleId="35">
    <w:name w:val="Hyperlink"/>
    <w:basedOn w:val="26"/>
    <w:qFormat/>
    <w:uiPriority w:val="0"/>
    <w:rPr>
      <w:color w:val="333333"/>
      <w:u w:val="none"/>
    </w:rPr>
  </w:style>
  <w:style w:type="character" w:styleId="36">
    <w:name w:val="HTML Code"/>
    <w:basedOn w:val="26"/>
    <w:qFormat/>
    <w:uiPriority w:val="0"/>
    <w:rPr>
      <w:rFonts w:hint="default" w:ascii="monospace" w:hAnsi="monospace" w:eastAsia="monospace" w:cs="monospace"/>
      <w:sz w:val="20"/>
    </w:rPr>
  </w:style>
  <w:style w:type="character" w:styleId="37">
    <w:name w:val="HTML Cite"/>
    <w:basedOn w:val="26"/>
    <w:qFormat/>
    <w:uiPriority w:val="0"/>
    <w:rPr>
      <w:sz w:val="24"/>
      <w:szCs w:val="24"/>
    </w:rPr>
  </w:style>
  <w:style w:type="character" w:styleId="38">
    <w:name w:val="HTML Keyboard"/>
    <w:basedOn w:val="26"/>
    <w:qFormat/>
    <w:uiPriority w:val="0"/>
    <w:rPr>
      <w:rFonts w:hint="default" w:ascii="monospace" w:hAnsi="monospace" w:eastAsia="monospace" w:cs="monospace"/>
      <w:sz w:val="20"/>
    </w:rPr>
  </w:style>
  <w:style w:type="character" w:styleId="39">
    <w:name w:val="HTML Sample"/>
    <w:basedOn w:val="26"/>
    <w:qFormat/>
    <w:uiPriority w:val="0"/>
    <w:rPr>
      <w:rFonts w:ascii="monospace" w:hAnsi="monospace" w:eastAsia="monospace" w:cs="monospace"/>
    </w:rPr>
  </w:style>
  <w:style w:type="paragraph" w:customStyle="1" w:styleId="40">
    <w:name w:val="样式 标题 1 + 宋体 居中 段前: 17 磅 段后: 16.5 磅"/>
    <w:basedOn w:val="3"/>
    <w:qFormat/>
    <w:uiPriority w:val="0"/>
    <w:pPr>
      <w:pageBreakBefore/>
      <w:widowControl/>
      <w:tabs>
        <w:tab w:val="left" w:pos="840"/>
        <w:tab w:val="clear" w:pos="200"/>
      </w:tabs>
      <w:snapToGrid w:val="0"/>
      <w:ind w:left="840" w:hanging="420"/>
    </w:pPr>
    <w:rPr>
      <w:rFonts w:ascii="华文中宋" w:hAnsi="华文中宋" w:eastAsia="华文中宋" w:cs="宋体"/>
      <w:sz w:val="28"/>
    </w:rPr>
  </w:style>
  <w:style w:type="paragraph" w:customStyle="1" w:styleId="41">
    <w:name w:val="Í¼±íÕýÎÄ"/>
    <w:basedOn w:val="1"/>
    <w:next w:val="7"/>
    <w:qFormat/>
    <w:uiPriority w:val="0"/>
    <w:pPr>
      <w:ind w:firstLine="420" w:firstLineChars="200"/>
    </w:pPr>
    <w:rPr>
      <w:sz w:val="24"/>
    </w:rPr>
  </w:style>
  <w:style w:type="paragraph" w:customStyle="1" w:styleId="42">
    <w:name w:val="正文字缩2字"/>
    <w:basedOn w:val="1"/>
    <w:qFormat/>
    <w:uiPriority w:val="0"/>
    <w:pPr>
      <w:spacing w:before="60" w:after="60" w:line="360" w:lineRule="auto"/>
      <w:ind w:left="200" w:leftChars="200" w:firstLine="200" w:firstLineChars="200"/>
    </w:pPr>
    <w:rPr>
      <w:rFonts w:ascii="Calibri" w:hAnsi="Calibri"/>
      <w:sz w:val="21"/>
      <w:szCs w:val="24"/>
    </w:rPr>
  </w:style>
  <w:style w:type="character" w:customStyle="1" w:styleId="43">
    <w:name w:val="纯文本 Char"/>
    <w:basedOn w:val="26"/>
    <w:link w:val="13"/>
    <w:qFormat/>
    <w:uiPriority w:val="0"/>
    <w:rPr>
      <w:rFonts w:hint="eastAsia" w:ascii="宋体" w:hAnsi="Courier New" w:eastAsia="宋体" w:cs="宋体"/>
    </w:rPr>
  </w:style>
  <w:style w:type="character" w:customStyle="1" w:styleId="44">
    <w:name w:val="标题 3 Char"/>
    <w:basedOn w:val="26"/>
    <w:link w:val="5"/>
    <w:qFormat/>
    <w:uiPriority w:val="0"/>
    <w:rPr>
      <w:rFonts w:hint="default" w:ascii="Calibri" w:hAnsi="Calibri" w:cs="Calibri"/>
      <w:b/>
      <w:kern w:val="2"/>
      <w:sz w:val="32"/>
      <w:szCs w:val="32"/>
    </w:rPr>
  </w:style>
  <w:style w:type="paragraph" w:customStyle="1" w:styleId="45">
    <w:name w:val="列出段落1"/>
    <w:basedOn w:val="1"/>
    <w:qFormat/>
    <w:uiPriority w:val="0"/>
    <w:pPr>
      <w:ind w:firstLine="420" w:firstLineChars="200"/>
    </w:pPr>
    <w:rPr>
      <w:rFonts w:ascii="Calibri" w:hAnsi="Calibri"/>
      <w:color w:val="595959"/>
      <w:sz w:val="21"/>
      <w:szCs w:val="24"/>
    </w:rPr>
  </w:style>
  <w:style w:type="character" w:customStyle="1" w:styleId="46">
    <w:name w:val="正文文本 Char"/>
    <w:basedOn w:val="26"/>
    <w:link w:val="11"/>
    <w:qFormat/>
    <w:uiPriority w:val="0"/>
    <w:rPr>
      <w:rFonts w:hint="eastAsia" w:ascii="楷体_GB2312" w:hAnsi="Arial" w:eastAsia="楷体_GB2312" w:cs="楷体_GB2312"/>
      <w:kern w:val="2"/>
      <w:sz w:val="28"/>
    </w:rPr>
  </w:style>
  <w:style w:type="character" w:customStyle="1" w:styleId="47">
    <w:name w:val="页眉 Char"/>
    <w:basedOn w:val="26"/>
    <w:link w:val="18"/>
    <w:qFormat/>
    <w:uiPriority w:val="0"/>
    <w:rPr>
      <w:kern w:val="2"/>
      <w:sz w:val="18"/>
    </w:rPr>
  </w:style>
  <w:style w:type="character" w:customStyle="1" w:styleId="48">
    <w:name w:val="页脚 Char"/>
    <w:basedOn w:val="26"/>
    <w:link w:val="17"/>
    <w:qFormat/>
    <w:uiPriority w:val="0"/>
    <w:rPr>
      <w:kern w:val="2"/>
      <w:sz w:val="18"/>
    </w:rPr>
  </w:style>
  <w:style w:type="character" w:customStyle="1" w:styleId="49">
    <w:name w:val="标题 1 Char"/>
    <w:basedOn w:val="26"/>
    <w:link w:val="3"/>
    <w:qFormat/>
    <w:uiPriority w:val="0"/>
    <w:rPr>
      <w:rFonts w:hint="eastAsia" w:ascii="宋体" w:hAnsi="宋体" w:eastAsia="宋体" w:cs="宋体"/>
      <w:b/>
      <w:kern w:val="2"/>
      <w:sz w:val="36"/>
    </w:rPr>
  </w:style>
  <w:style w:type="character" w:customStyle="1" w:styleId="50">
    <w:name w:val="正文文本缩进 Char"/>
    <w:basedOn w:val="26"/>
    <w:link w:val="12"/>
    <w:qFormat/>
    <w:uiPriority w:val="0"/>
    <w:rPr>
      <w:rFonts w:hint="eastAsia" w:ascii="仿宋_GB2312" w:hAnsi="Arial" w:eastAsia="仿宋_GB2312" w:cs="仿宋_GB2312"/>
      <w:sz w:val="32"/>
      <w:szCs w:val="32"/>
    </w:rPr>
  </w:style>
  <w:style w:type="character" w:customStyle="1" w:styleId="51">
    <w:name w:val="日期 Char"/>
    <w:basedOn w:val="26"/>
    <w:link w:val="14"/>
    <w:qFormat/>
    <w:uiPriority w:val="0"/>
    <w:rPr>
      <w:kern w:val="2"/>
      <w:sz w:val="21"/>
    </w:rPr>
  </w:style>
  <w:style w:type="character" w:customStyle="1" w:styleId="52">
    <w:name w:val="标题 2 Char"/>
    <w:basedOn w:val="26"/>
    <w:link w:val="4"/>
    <w:qFormat/>
    <w:uiPriority w:val="0"/>
    <w:rPr>
      <w:rFonts w:hint="eastAsia" w:ascii="楷体_GB2312" w:eastAsia="楷体_GB2312" w:cs="楷体_GB2312"/>
      <w:b/>
      <w:kern w:val="2"/>
      <w:sz w:val="28"/>
      <w:szCs w:val="28"/>
    </w:rPr>
  </w:style>
  <w:style w:type="character" w:customStyle="1" w:styleId="53">
    <w:name w:val="标题 4 Char"/>
    <w:basedOn w:val="26"/>
    <w:link w:val="6"/>
    <w:qFormat/>
    <w:uiPriority w:val="0"/>
    <w:rPr>
      <w:rFonts w:hint="default" w:ascii="Cambria" w:hAnsi="Cambria" w:eastAsia="Cambria" w:cs="Cambria"/>
      <w:b/>
      <w:kern w:val="2"/>
      <w:sz w:val="28"/>
      <w:szCs w:val="28"/>
      <w:lang w:val="zh-CN"/>
    </w:rPr>
  </w:style>
  <w:style w:type="character" w:customStyle="1" w:styleId="54">
    <w:name w:val="font71"/>
    <w:basedOn w:val="26"/>
    <w:qFormat/>
    <w:uiPriority w:val="0"/>
    <w:rPr>
      <w:rFonts w:hint="eastAsia" w:ascii="宋体" w:hAnsi="宋体" w:eastAsia="宋体" w:cs="宋体"/>
      <w:color w:val="000000"/>
      <w:sz w:val="22"/>
      <w:szCs w:val="22"/>
      <w:u w:val="none"/>
    </w:rPr>
  </w:style>
  <w:style w:type="character" w:customStyle="1" w:styleId="55">
    <w:name w:val="批注文字 Char"/>
    <w:basedOn w:val="26"/>
    <w:link w:val="10"/>
    <w:qFormat/>
    <w:uiPriority w:val="0"/>
    <w:rPr>
      <w:rFonts w:hint="default" w:ascii="Calibri" w:hAnsi="Calibri" w:eastAsia="PMingLiU" w:cs="Calibri"/>
      <w:sz w:val="24"/>
      <w:lang w:eastAsia="zh-TW"/>
    </w:rPr>
  </w:style>
  <w:style w:type="character" w:customStyle="1" w:styleId="56">
    <w:name w:val="标题 Char"/>
    <w:basedOn w:val="26"/>
    <w:link w:val="22"/>
    <w:qFormat/>
    <w:uiPriority w:val="0"/>
    <w:rPr>
      <w:rFonts w:hint="default" w:ascii="Cambria" w:hAnsi="Cambria" w:eastAsia="Cambria" w:cs="Cambria"/>
      <w:b/>
      <w:kern w:val="2"/>
      <w:sz w:val="32"/>
      <w:szCs w:val="32"/>
    </w:rPr>
  </w:style>
  <w:style w:type="character" w:customStyle="1" w:styleId="57">
    <w:name w:val="正文文本缩进 2 Char"/>
    <w:basedOn w:val="26"/>
    <w:link w:val="15"/>
    <w:qFormat/>
    <w:uiPriority w:val="0"/>
    <w:rPr>
      <w:rFonts w:hint="eastAsia" w:ascii="宋体" w:hAnsi="宋体" w:eastAsia="宋体" w:cs="宋体"/>
      <w:kern w:val="2"/>
      <w:sz w:val="24"/>
      <w:szCs w:val="24"/>
    </w:rPr>
  </w:style>
  <w:style w:type="table" w:customStyle="1" w:styleId="58">
    <w:name w:val="网格型1"/>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59">
    <w:name w:val="_Style 1"/>
    <w:basedOn w:val="1"/>
    <w:qFormat/>
    <w:uiPriority w:val="0"/>
    <w:pPr>
      <w:ind w:firstLine="420" w:firstLineChars="200"/>
    </w:pPr>
    <w:rPr>
      <w:kern w:val="0"/>
      <w:sz w:val="20"/>
    </w:rPr>
  </w:style>
  <w:style w:type="paragraph" w:styleId="60">
    <w:name w:val="List Paragraph"/>
    <w:basedOn w:val="1"/>
    <w:qFormat/>
    <w:uiPriority w:val="1"/>
    <w:pPr>
      <w:ind w:left="362" w:firstLine="480"/>
    </w:pPr>
    <w:rPr>
      <w:rFonts w:ascii="宋体" w:hAnsi="宋体" w:cs="宋体"/>
      <w:lang w:val="zh-CN" w:bidi="zh-CN"/>
    </w:rPr>
  </w:style>
  <w:style w:type="paragraph" w:customStyle="1" w:styleId="61">
    <w:name w:val="Table Paragraph"/>
    <w:basedOn w:val="1"/>
    <w:qFormat/>
    <w:uiPriority w:val="1"/>
    <w:rPr>
      <w:rFonts w:ascii="宋体" w:hAnsi="宋体" w:cs="宋体"/>
      <w:lang w:val="zh-CN" w:bidi="zh-CN"/>
    </w:rPr>
  </w:style>
  <w:style w:type="paragraph" w:customStyle="1" w:styleId="62">
    <w:name w:val="样式 宋体 五号 行距: 单倍行距"/>
    <w:basedOn w:val="1"/>
    <w:qFormat/>
    <w:uiPriority w:val="0"/>
    <w:rPr>
      <w:rFonts w:ascii="宋体" w:hAnsi="宋体" w:cs="宋体"/>
      <w:sz w:val="21"/>
    </w:rPr>
  </w:style>
  <w:style w:type="paragraph" w:customStyle="1" w:styleId="63">
    <w:name w:val="纯文本2"/>
    <w:basedOn w:val="1"/>
    <w:qFormat/>
    <w:uiPriority w:val="99"/>
    <w:pPr>
      <w:widowControl/>
      <w:adjustRightInd w:val="0"/>
      <w:jc w:val="left"/>
      <w:textAlignment w:val="baseline"/>
    </w:pPr>
    <w:rPr>
      <w:rFonts w:ascii="宋体" w:hAnsi="Courier New" w:eastAsia="楷体_GB2312"/>
      <w:kern w:val="0"/>
      <w:sz w:val="26"/>
    </w:rPr>
  </w:style>
  <w:style w:type="character" w:customStyle="1" w:styleId="64">
    <w:name w:val="批注框文本 Char"/>
    <w:basedOn w:val="26"/>
    <w:link w:val="16"/>
    <w:qFormat/>
    <w:uiPriority w:val="0"/>
    <w:rPr>
      <w:rFonts w:ascii="Times New Roman" w:hAnsi="Times New Roman"/>
      <w:kern w:val="2"/>
      <w:sz w:val="18"/>
      <w:szCs w:val="18"/>
    </w:rPr>
  </w:style>
  <w:style w:type="paragraph" w:customStyle="1" w:styleId="65">
    <w:name w:val="正文_0"/>
    <w:qFormat/>
    <w:uiPriority w:val="0"/>
    <w:pPr>
      <w:widowControl w:val="0"/>
      <w:jc w:val="both"/>
    </w:pPr>
    <w:rPr>
      <w:rFonts w:ascii="Calibri" w:hAnsi="Calibri" w:eastAsia="宋体" w:cs="Times New Roman"/>
      <w:kern w:val="2"/>
      <w:sz w:val="21"/>
      <w:szCs w:val="22"/>
      <w:lang w:val="en-US" w:eastAsia="zh-CN" w:bidi="ar-SA"/>
    </w:rPr>
  </w:style>
  <w:style w:type="character" w:customStyle="1" w:styleId="66">
    <w:name w:val="页码1"/>
    <w:basedOn w:val="26"/>
    <w:qFormat/>
    <w:uiPriority w:val="0"/>
  </w:style>
  <w:style w:type="character" w:customStyle="1" w:styleId="67">
    <w:name w:val="正文缩进 Char"/>
    <w:link w:val="7"/>
    <w:qFormat/>
    <w:uiPriority w:val="0"/>
    <w:rPr>
      <w:rFonts w:asciiTheme="minorHAnsi" w:hAnsiTheme="minorHAnsi" w:eastAsiaTheme="minorEastAsia" w:cstheme="minorBidi"/>
      <w:kern w:val="2"/>
      <w:sz w:val="24"/>
      <w:szCs w:val="22"/>
    </w:rPr>
  </w:style>
  <w:style w:type="character" w:customStyle="1" w:styleId="68">
    <w:name w:val="正文文本 (3)_"/>
    <w:link w:val="69"/>
    <w:qFormat/>
    <w:uiPriority w:val="0"/>
    <w:rPr>
      <w:rFonts w:ascii="宋体" w:hAnsi="宋体" w:cs="宋体"/>
      <w:b/>
      <w:bCs/>
      <w:sz w:val="28"/>
      <w:szCs w:val="28"/>
      <w:shd w:val="clear" w:color="auto" w:fill="FFFFFF"/>
    </w:rPr>
  </w:style>
  <w:style w:type="paragraph" w:customStyle="1" w:styleId="69">
    <w:name w:val="正文文本 (3)"/>
    <w:basedOn w:val="1"/>
    <w:link w:val="68"/>
    <w:qFormat/>
    <w:uiPriority w:val="0"/>
    <w:pPr>
      <w:shd w:val="clear" w:color="auto" w:fill="FFFFFF"/>
      <w:spacing w:before="1320" w:after="2040" w:line="0" w:lineRule="atLeast"/>
      <w:jc w:val="center"/>
    </w:pPr>
    <w:rPr>
      <w:rFonts w:ascii="宋体" w:hAnsi="宋体" w:cs="宋体"/>
      <w:b/>
      <w:bCs/>
      <w:kern w:val="0"/>
      <w:szCs w:val="28"/>
    </w:rPr>
  </w:style>
  <w:style w:type="character" w:customStyle="1" w:styleId="70">
    <w:name w:val="正文文本 (2)_"/>
    <w:link w:val="71"/>
    <w:qFormat/>
    <w:uiPriority w:val="0"/>
    <w:rPr>
      <w:rFonts w:ascii="宋体" w:hAnsi="宋体" w:cs="宋体"/>
      <w:sz w:val="26"/>
      <w:szCs w:val="26"/>
      <w:shd w:val="clear" w:color="auto" w:fill="FFFFFF"/>
    </w:rPr>
  </w:style>
  <w:style w:type="paragraph" w:customStyle="1" w:styleId="71">
    <w:name w:val="正文文本 (2)"/>
    <w:basedOn w:val="1"/>
    <w:link w:val="70"/>
    <w:qFormat/>
    <w:uiPriority w:val="0"/>
    <w:pPr>
      <w:shd w:val="clear" w:color="auto" w:fill="FFFFFF"/>
      <w:spacing w:before="1320" w:after="1320" w:line="0" w:lineRule="atLeast"/>
      <w:jc w:val="center"/>
    </w:pPr>
    <w:rPr>
      <w:rFonts w:ascii="宋体" w:hAnsi="宋体" w:cs="宋体"/>
      <w:kern w:val="0"/>
      <w:sz w:val="26"/>
      <w:szCs w:val="26"/>
    </w:rPr>
  </w:style>
  <w:style w:type="character" w:customStyle="1" w:styleId="72">
    <w:name w:val="副标题 Char"/>
    <w:link w:val="19"/>
    <w:qFormat/>
    <w:uiPriority w:val="0"/>
    <w:rPr>
      <w:rFonts w:ascii="Cambria" w:hAnsi="Cambria"/>
      <w:b/>
      <w:bCs/>
      <w:kern w:val="28"/>
      <w:sz w:val="24"/>
      <w:szCs w:val="32"/>
    </w:rPr>
  </w:style>
  <w:style w:type="character" w:customStyle="1" w:styleId="73">
    <w:name w:val="副标题 Char1"/>
    <w:basedOn w:val="26"/>
    <w:qFormat/>
    <w:uiPriority w:val="0"/>
    <w:rPr>
      <w:rFonts w:asciiTheme="majorHAnsi" w:hAnsiTheme="majorHAnsi" w:cstheme="majorBidi"/>
      <w:b/>
      <w:bCs/>
      <w:kern w:val="28"/>
      <w:sz w:val="32"/>
      <w:szCs w:val="32"/>
    </w:rPr>
  </w:style>
  <w:style w:type="paragraph" w:customStyle="1" w:styleId="74">
    <w:name w:val="纯文本1"/>
    <w:basedOn w:val="1"/>
    <w:link w:val="75"/>
    <w:qFormat/>
    <w:uiPriority w:val="0"/>
    <w:pPr>
      <w:widowControl/>
      <w:adjustRightInd w:val="0"/>
      <w:jc w:val="left"/>
      <w:textAlignment w:val="baseline"/>
    </w:pPr>
    <w:rPr>
      <w:rFonts w:ascii="宋体" w:hAnsi="Courier New" w:eastAsia="楷体_GB2312"/>
      <w:kern w:val="0"/>
      <w:sz w:val="26"/>
    </w:rPr>
  </w:style>
  <w:style w:type="character" w:customStyle="1" w:styleId="75">
    <w:name w:val="Plain Text Char"/>
    <w:link w:val="74"/>
    <w:qFormat/>
    <w:uiPriority w:val="0"/>
    <w:rPr>
      <w:rFonts w:ascii="宋体" w:hAnsi="Courier New" w:eastAsia="楷体_GB2312"/>
      <w:sz w:val="26"/>
    </w:rPr>
  </w:style>
  <w:style w:type="paragraph" w:customStyle="1" w:styleId="76">
    <w:name w:val="纯文本3"/>
    <w:basedOn w:val="1"/>
    <w:qFormat/>
    <w:uiPriority w:val="0"/>
    <w:pPr>
      <w:adjustRightInd w:val="0"/>
      <w:textAlignment w:val="baseline"/>
    </w:pPr>
    <w:rPr>
      <w:rFonts w:ascii="宋体" w:hAnsi="Courier New" w:eastAsia="楷体_GB2312"/>
    </w:rPr>
  </w:style>
  <w:style w:type="table" w:customStyle="1" w:styleId="77">
    <w:name w:val="Table Normal"/>
    <w:unhideWhenUsed/>
    <w:qFormat/>
    <w:uiPriority w:val="0"/>
    <w:tblPr>
      <w:tblCellMar>
        <w:top w:w="0" w:type="dxa"/>
        <w:left w:w="0" w:type="dxa"/>
        <w:bottom w:w="0" w:type="dxa"/>
        <w:right w:w="0" w:type="dxa"/>
      </w:tblCellMar>
    </w:tblPr>
  </w:style>
  <w:style w:type="paragraph" w:customStyle="1" w:styleId="78">
    <w:name w:val="纯文本31"/>
    <w:basedOn w:val="1"/>
    <w:qFormat/>
    <w:uiPriority w:val="0"/>
    <w:pPr>
      <w:adjustRightInd w:val="0"/>
      <w:textAlignment w:val="baseline"/>
    </w:pPr>
    <w:rPr>
      <w:rFonts w:ascii="宋体" w:hAnsi="Courier New" w:eastAsia="楷体_GB2312"/>
    </w:rPr>
  </w:style>
  <w:style w:type="character" w:customStyle="1" w:styleId="79">
    <w:name w:val="font01"/>
    <w:basedOn w:val="26"/>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Micorosoft</Company>
  <Pages>53</Pages>
  <Words>27928</Words>
  <Characters>28979</Characters>
  <Lines>269</Lines>
  <Paragraphs>75</Paragraphs>
  <TotalTime>32</TotalTime>
  <ScaleCrop>false</ScaleCrop>
  <LinksUpToDate>false</LinksUpToDate>
  <CharactersWithSpaces>30525</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2022-09-06T10:06:00Z</dcterms:created>
  <dc:creator>Administrator</dc:creator>
  <cp:lastModifiedBy>米粒儿~</cp:lastModifiedBy>
  <cp:lastPrinted>2022-12-24T02:39:00Z</cp:lastPrinted>
  <dcterms:modified xsi:type="dcterms:W3CDTF">2023-02-13T06:08:15Z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B651E017F133447B801BB9993875B1CF</vt:lpwstr>
  </property>
  <property fmtid="{D5CDD505-2E9C-101B-9397-08002B2CF9AE}" pid="4" name="commondata">
    <vt:lpwstr>eyJoZGlkIjoiODdhZDQ1MWE2Y2Q4M2NlYjY0ODliNzBjNDY4OGEzY2QifQ==</vt:lpwstr>
  </property>
</Properties>
</file>